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99B13" w14:textId="17090708" w:rsidR="00AE1EB8" w:rsidRPr="00AE1EB8" w:rsidRDefault="00AE1EB8" w:rsidP="00570570">
      <w:pPr>
        <w:pBdr>
          <w:bottom w:val="single" w:sz="12" w:space="1" w:color="auto"/>
        </w:pBdr>
        <w:tabs>
          <w:tab w:val="right" w:pos="1985"/>
          <w:tab w:val="right" w:pos="9747"/>
        </w:tabs>
        <w:jc w:val="both"/>
        <w:rPr>
          <w:rFonts w:ascii="Arial" w:eastAsia="MS Mincho" w:hAnsi="Arial" w:cs="Arial"/>
          <w:b/>
          <w:noProof/>
          <w:lang w:val="de-DE" w:eastAsia="ja-JP"/>
        </w:rPr>
      </w:pPr>
      <w:bookmarkStart w:id="0" w:name="OLE_LINK296"/>
      <w:bookmarkStart w:id="1" w:name="OLE_LINK297"/>
      <w:r w:rsidRPr="00AE1EB8">
        <w:rPr>
          <w:rFonts w:ascii="Arial" w:eastAsia="MS Mincho" w:hAnsi="Arial" w:cs="Arial"/>
          <w:b/>
          <w:noProof/>
          <w:lang w:val="de-DE"/>
        </w:rPr>
        <w:t xml:space="preserve">3GPP TSG RAN WG1 </w:t>
      </w:r>
      <w:r w:rsidR="00466EF0">
        <w:rPr>
          <w:rFonts w:ascii="Arial" w:eastAsia="MS Mincho" w:hAnsi="Arial" w:cs="Arial"/>
          <w:b/>
          <w:noProof/>
          <w:lang w:val="de-DE"/>
        </w:rPr>
        <w:t>#97</w:t>
      </w:r>
      <w:r w:rsidR="00570570">
        <w:rPr>
          <w:rFonts w:ascii="Arial" w:eastAsia="MS Mincho" w:hAnsi="Arial" w:cs="Arial"/>
          <w:b/>
          <w:noProof/>
          <w:lang w:val="de-DE"/>
        </w:rPr>
        <w:tab/>
      </w:r>
      <w:r w:rsidRPr="000430D2">
        <w:rPr>
          <w:rFonts w:ascii="Arial" w:eastAsia="MS Mincho" w:hAnsi="Arial" w:cs="Arial"/>
          <w:b/>
          <w:noProof/>
          <w:lang w:val="de-DE"/>
        </w:rPr>
        <w:t>R1-19</w:t>
      </w:r>
      <w:r w:rsidR="00EE0186" w:rsidRPr="000430D2">
        <w:rPr>
          <w:rFonts w:ascii="Arial" w:eastAsia="MS Mincho" w:hAnsi="Arial" w:cs="Arial"/>
          <w:b/>
          <w:noProof/>
          <w:lang w:val="de-DE"/>
        </w:rPr>
        <w:t>0</w:t>
      </w:r>
      <w:r w:rsidR="000430D2" w:rsidRPr="000430D2">
        <w:rPr>
          <w:rFonts w:ascii="Arial" w:eastAsia="MS Mincho" w:hAnsi="Arial" w:cs="Arial" w:hint="eastAsia"/>
          <w:b/>
          <w:noProof/>
          <w:lang w:val="de-DE" w:eastAsia="ja-JP"/>
        </w:rPr>
        <w:t>6</w:t>
      </w:r>
      <w:r w:rsidR="000430D2" w:rsidRPr="000430D2">
        <w:rPr>
          <w:rFonts w:ascii="Arial" w:eastAsia="MS Mincho" w:hAnsi="Arial" w:cs="Arial"/>
          <w:b/>
          <w:noProof/>
          <w:lang w:val="de-DE" w:eastAsia="ja-JP"/>
        </w:rPr>
        <w:t>434</w:t>
      </w:r>
    </w:p>
    <w:p w14:paraId="0CE9995F" w14:textId="3BD5FA4F" w:rsidR="00B33B37" w:rsidRDefault="00466EF0" w:rsidP="00810DFC">
      <w:pPr>
        <w:pBdr>
          <w:bottom w:val="single" w:sz="12" w:space="1" w:color="auto"/>
        </w:pBdr>
        <w:tabs>
          <w:tab w:val="left" w:pos="1740"/>
        </w:tabs>
        <w:spacing w:beforeLines="20" w:before="65" w:afterLines="20" w:after="65"/>
        <w:jc w:val="both"/>
        <w:rPr>
          <w:rFonts w:ascii="Arial" w:eastAsia="MS Mincho" w:hAnsi="Arial" w:cs="Arial"/>
          <w:b/>
          <w:noProof/>
          <w:lang w:val="de-DE"/>
        </w:rPr>
      </w:pPr>
      <w:r w:rsidRPr="00466EF0">
        <w:rPr>
          <w:rFonts w:ascii="Arial" w:eastAsia="MS Mincho" w:hAnsi="Arial" w:cs="Arial"/>
          <w:b/>
          <w:noProof/>
          <w:lang w:val="de-DE"/>
        </w:rPr>
        <w:t>Reno, USA, May 13</w:t>
      </w:r>
      <w:r w:rsidRPr="005F7313">
        <w:rPr>
          <w:rFonts w:ascii="Arial" w:eastAsia="MS Mincho" w:hAnsi="Arial" w:cs="Arial"/>
          <w:b/>
          <w:noProof/>
          <w:vertAlign w:val="superscript"/>
          <w:lang w:val="de-DE"/>
        </w:rPr>
        <w:t>th</w:t>
      </w:r>
      <w:r w:rsidRPr="00466EF0">
        <w:rPr>
          <w:rFonts w:ascii="Arial" w:eastAsia="MS Mincho" w:hAnsi="Arial" w:cs="Arial"/>
          <w:b/>
          <w:noProof/>
          <w:lang w:val="de-DE"/>
        </w:rPr>
        <w:t xml:space="preserve"> – 17</w:t>
      </w:r>
      <w:r w:rsidRPr="005F7313">
        <w:rPr>
          <w:rFonts w:ascii="Arial" w:eastAsia="MS Mincho" w:hAnsi="Arial" w:cs="Arial"/>
          <w:b/>
          <w:noProof/>
          <w:vertAlign w:val="superscript"/>
          <w:lang w:val="de-DE"/>
        </w:rPr>
        <w:t>th</w:t>
      </w:r>
      <w:r w:rsidRPr="00466EF0">
        <w:rPr>
          <w:rFonts w:ascii="Arial" w:eastAsia="MS Mincho" w:hAnsi="Arial" w:cs="Arial"/>
          <w:b/>
          <w:noProof/>
          <w:lang w:val="de-DE"/>
        </w:rPr>
        <w:t>, 2019</w:t>
      </w:r>
    </w:p>
    <w:p w14:paraId="1AF07414" w14:textId="77777777" w:rsidR="00466EF0" w:rsidRDefault="00466EF0" w:rsidP="00810DFC">
      <w:pPr>
        <w:pBdr>
          <w:bottom w:val="single" w:sz="12" w:space="1" w:color="auto"/>
        </w:pBdr>
        <w:tabs>
          <w:tab w:val="left" w:pos="1740"/>
        </w:tabs>
        <w:spacing w:beforeLines="20" w:before="65" w:afterLines="20" w:after="65"/>
        <w:jc w:val="both"/>
        <w:rPr>
          <w:rFonts w:ascii="Arial" w:hAnsi="Arial" w:cs="Arial"/>
          <w:b/>
        </w:rPr>
      </w:pPr>
    </w:p>
    <w:p w14:paraId="438CB38C" w14:textId="67A17984" w:rsidR="00FB6D3D" w:rsidRPr="0036117E" w:rsidRDefault="00A67E9C" w:rsidP="00810DFC">
      <w:pPr>
        <w:pBdr>
          <w:bottom w:val="single" w:sz="12" w:space="1" w:color="auto"/>
        </w:pBdr>
        <w:tabs>
          <w:tab w:val="left" w:pos="1740"/>
        </w:tabs>
        <w:spacing w:beforeLines="20" w:before="65" w:afterLines="20" w:after="65"/>
        <w:jc w:val="both"/>
        <w:rPr>
          <w:rFonts w:ascii="Arial" w:eastAsia="宋体" w:hAnsi="Arial" w:cs="Arial"/>
          <w:b/>
          <w:lang w:eastAsia="ja-JP"/>
        </w:rPr>
      </w:pPr>
      <w:r>
        <w:rPr>
          <w:rFonts w:ascii="Arial" w:hAnsi="Arial" w:cs="Arial"/>
          <w:b/>
        </w:rPr>
        <w:t>Agenda Item:</w:t>
      </w:r>
      <w:bookmarkStart w:id="2" w:name="Source"/>
      <w:bookmarkEnd w:id="2"/>
      <w:r>
        <w:rPr>
          <w:rFonts w:ascii="Arial" w:hAnsi="Arial" w:cs="Arial"/>
          <w:b/>
        </w:rPr>
        <w:tab/>
      </w:r>
      <w:r w:rsidR="004B54D1">
        <w:rPr>
          <w:rFonts w:ascii="Arial" w:hAnsi="Arial" w:cs="Arial"/>
          <w:b/>
        </w:rPr>
        <w:t>7.</w:t>
      </w:r>
      <w:r w:rsidR="004660B3">
        <w:rPr>
          <w:rFonts w:ascii="Arial" w:hAnsi="Arial" w:cs="Arial"/>
          <w:b/>
        </w:rPr>
        <w:t>2</w:t>
      </w:r>
      <w:r w:rsidR="00784828">
        <w:rPr>
          <w:rFonts w:ascii="Arial" w:hAnsi="Arial" w:cs="Arial"/>
          <w:b/>
        </w:rPr>
        <w:t>.</w:t>
      </w:r>
      <w:r w:rsidR="003E48AC">
        <w:rPr>
          <w:rFonts w:ascii="Arial" w:hAnsi="Arial" w:cs="Arial"/>
          <w:b/>
        </w:rPr>
        <w:t>2</w:t>
      </w:r>
      <w:r w:rsidR="004660B3">
        <w:rPr>
          <w:rFonts w:ascii="Arial" w:hAnsi="Arial" w:cs="Arial"/>
          <w:b/>
        </w:rPr>
        <w:t>.</w:t>
      </w:r>
      <w:r w:rsidR="00213C15">
        <w:rPr>
          <w:rFonts w:ascii="Arial" w:hAnsi="Arial" w:cs="Arial" w:hint="eastAsia"/>
          <w:b/>
          <w:lang w:eastAsia="ja-JP"/>
        </w:rPr>
        <w:t>2</w:t>
      </w:r>
      <w:r w:rsidR="00AE1EB8">
        <w:rPr>
          <w:rFonts w:ascii="Arial" w:hAnsi="Arial" w:cs="Arial" w:hint="eastAsia"/>
          <w:b/>
          <w:lang w:eastAsia="ja-JP"/>
        </w:rPr>
        <w:t>.3</w:t>
      </w:r>
    </w:p>
    <w:p w14:paraId="07D0D4A9" w14:textId="77777777" w:rsidR="00554173" w:rsidRPr="00DE5B9D" w:rsidRDefault="00FB6D3D" w:rsidP="00810DFC">
      <w:pPr>
        <w:pBdr>
          <w:bottom w:val="single" w:sz="12" w:space="1" w:color="auto"/>
        </w:pBdr>
        <w:tabs>
          <w:tab w:val="left" w:pos="1740"/>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11F4A399" w:rsidR="0059279A" w:rsidRPr="00570570" w:rsidRDefault="00BC4A52" w:rsidP="00570570">
      <w:pPr>
        <w:pBdr>
          <w:bottom w:val="single" w:sz="12" w:space="1" w:color="auto"/>
        </w:pBdr>
        <w:tabs>
          <w:tab w:val="left" w:pos="1740"/>
          <w:tab w:val="right" w:pos="9747"/>
        </w:tabs>
        <w:spacing w:beforeLines="20" w:before="65" w:afterLines="20" w:after="65"/>
        <w:jc w:val="both"/>
        <w:rPr>
          <w:rFonts w:ascii="Arial" w:hAnsi="Arial" w:cs="Arial"/>
          <w:b/>
        </w:rPr>
      </w:pPr>
      <w:r>
        <w:rPr>
          <w:rFonts w:ascii="Arial" w:hAnsi="Arial" w:cs="Arial"/>
          <w:b/>
        </w:rPr>
        <w:t>Title:</w:t>
      </w:r>
      <w:r w:rsidR="00570570">
        <w:rPr>
          <w:rFonts w:ascii="Arial" w:hAnsi="Arial" w:cs="Arial"/>
          <w:b/>
        </w:rPr>
        <w:tab/>
      </w:r>
      <w:r w:rsidR="005F7313" w:rsidRPr="005F7313">
        <w:rPr>
          <w:rFonts w:ascii="Arial" w:hAnsi="Arial" w:cs="Arial"/>
          <w:b/>
        </w:rPr>
        <w:t>Scheduling/HARQ enhancements for NR-U</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5C2A19A4" w14:textId="6322F63D" w:rsidR="00931AAC" w:rsidRDefault="00213C15" w:rsidP="00050C46">
      <w:pPr>
        <w:pStyle w:val="a5"/>
        <w:spacing w:afterLines="50" w:after="163"/>
        <w:jc w:val="both"/>
        <w:rPr>
          <w:rFonts w:eastAsia="MS Mincho"/>
          <w:lang w:eastAsia="ja-JP"/>
        </w:rPr>
      </w:pPr>
      <w:r w:rsidRPr="00213C15">
        <w:rPr>
          <w:rFonts w:eastAsia="MS Mincho"/>
          <w:lang w:eastAsia="ja-JP"/>
        </w:rPr>
        <w:t xml:space="preserve">In </w:t>
      </w:r>
      <w:r w:rsidR="00931AAC">
        <w:rPr>
          <w:rFonts w:eastAsia="MS Mincho"/>
          <w:lang w:eastAsia="ja-JP"/>
        </w:rPr>
        <w:t>RAN1#96b, the below agreements related to scheduling/HARQ enhancements for NR-U have been made</w:t>
      </w:r>
      <w:r w:rsidR="00436EEA">
        <w:rPr>
          <w:rFonts w:eastAsia="MS Mincho"/>
          <w:lang w:eastAsia="ja-JP"/>
        </w:rPr>
        <w:t xml:space="preserve"> [1]</w:t>
      </w:r>
      <w:r w:rsidR="00931AAC">
        <w:rPr>
          <w:rFonts w:eastAsia="MS Mincho"/>
          <w:lang w:eastAsia="ja-JP"/>
        </w:rPr>
        <w:t>. We discuss further details in this contribution.</w:t>
      </w:r>
    </w:p>
    <w:p w14:paraId="42F4CE21" w14:textId="77777777" w:rsidR="00603CE7" w:rsidRPr="00603CE7" w:rsidRDefault="00603CE7" w:rsidP="00603CE7">
      <w:pPr>
        <w:rPr>
          <w:rFonts w:ascii="Times" w:eastAsia="Batang" w:hAnsi="Times"/>
          <w:i/>
          <w:sz w:val="20"/>
          <w:lang w:val="en-GB" w:eastAsia="x-none"/>
        </w:rPr>
      </w:pPr>
      <w:r w:rsidRPr="00603CE7">
        <w:rPr>
          <w:rFonts w:ascii="Times" w:eastAsia="Batang" w:hAnsi="Times"/>
          <w:i/>
          <w:sz w:val="20"/>
          <w:highlight w:val="green"/>
          <w:lang w:val="en-GB" w:eastAsia="x-none"/>
        </w:rPr>
        <w:t>Agreement:</w:t>
      </w:r>
    </w:p>
    <w:p w14:paraId="4494A679" w14:textId="77777777" w:rsidR="00603CE7" w:rsidRPr="00603CE7" w:rsidRDefault="00603CE7" w:rsidP="00603CE7">
      <w:pPr>
        <w:rPr>
          <w:rFonts w:ascii="Times" w:eastAsia="Batang" w:hAnsi="Times"/>
          <w:i/>
          <w:sz w:val="20"/>
          <w:lang w:val="en-GB"/>
        </w:rPr>
      </w:pPr>
      <w:r w:rsidRPr="00603CE7">
        <w:rPr>
          <w:rFonts w:ascii="Times" w:eastAsia="Batang" w:hAnsi="Times"/>
          <w:i/>
          <w:sz w:val="20"/>
          <w:lang w:val="en-GB"/>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15C34BAC" w14:textId="77777777" w:rsidR="00603CE7" w:rsidRPr="00603CE7" w:rsidRDefault="00603CE7" w:rsidP="00603CE7">
      <w:pPr>
        <w:rPr>
          <w:rFonts w:ascii="Times" w:eastAsia="Batang" w:hAnsi="Times"/>
          <w:i/>
          <w:sz w:val="20"/>
          <w:lang w:val="en-GB" w:eastAsia="x-none"/>
        </w:rPr>
      </w:pPr>
    </w:p>
    <w:p w14:paraId="003AC58D" w14:textId="77777777" w:rsidR="00603CE7" w:rsidRPr="00603CE7" w:rsidRDefault="00603CE7" w:rsidP="00603CE7">
      <w:pPr>
        <w:rPr>
          <w:rFonts w:ascii="Times" w:eastAsia="Batang" w:hAnsi="Times"/>
          <w:i/>
          <w:sz w:val="20"/>
          <w:lang w:val="en-GB" w:eastAsia="x-none"/>
        </w:rPr>
      </w:pPr>
      <w:r w:rsidRPr="00603CE7">
        <w:rPr>
          <w:rFonts w:ascii="Times" w:eastAsia="Batang" w:hAnsi="Times"/>
          <w:i/>
          <w:sz w:val="20"/>
          <w:highlight w:val="green"/>
          <w:lang w:val="en-GB" w:eastAsia="x-none"/>
        </w:rPr>
        <w:t>Agreement:</w:t>
      </w:r>
    </w:p>
    <w:p w14:paraId="69B9714F" w14:textId="77777777" w:rsidR="00603CE7" w:rsidRPr="00603CE7" w:rsidRDefault="00603CE7" w:rsidP="00603CE7">
      <w:pPr>
        <w:rPr>
          <w:rFonts w:ascii="Times" w:eastAsia="Batang" w:hAnsi="Times"/>
          <w:i/>
          <w:sz w:val="20"/>
          <w:lang w:val="en-GB" w:eastAsia="x-none"/>
        </w:rPr>
      </w:pPr>
      <w:r w:rsidRPr="00603CE7">
        <w:rPr>
          <w:rFonts w:ascii="Times" w:eastAsia="Batang" w:hAnsi="Times"/>
          <w:i/>
          <w:sz w:val="20"/>
          <w:lang w:val="en-GB" w:eastAsia="x-none"/>
        </w:rPr>
        <w:t>Restrict further discussion on HARQ codebook to the following:</w:t>
      </w:r>
    </w:p>
    <w:p w14:paraId="0A3CE1A9" w14:textId="77777777" w:rsidR="00603CE7" w:rsidRPr="00603CE7" w:rsidRDefault="00603CE7" w:rsidP="00603CE7">
      <w:pPr>
        <w:numPr>
          <w:ilvl w:val="0"/>
          <w:numId w:val="47"/>
        </w:numPr>
        <w:rPr>
          <w:rFonts w:ascii="Times" w:eastAsia="Batang" w:hAnsi="Times"/>
          <w:bCs/>
          <w:i/>
          <w:sz w:val="20"/>
          <w:lang w:val="en-GB" w:eastAsia="x-none"/>
        </w:rPr>
      </w:pPr>
      <w:r w:rsidRPr="00603CE7">
        <w:rPr>
          <w:rFonts w:ascii="Times" w:eastAsia="Batang" w:hAnsi="Times"/>
          <w:bCs/>
          <w:i/>
          <w:sz w:val="20"/>
          <w:lang w:val="en-GB" w:eastAsia="x-none"/>
        </w:rPr>
        <w:t>For dynamic HARQ codebook:</w:t>
      </w:r>
    </w:p>
    <w:p w14:paraId="5CA9B8DB" w14:textId="77777777" w:rsidR="00603CE7" w:rsidRPr="00603CE7" w:rsidRDefault="00603CE7" w:rsidP="00603CE7">
      <w:pPr>
        <w:numPr>
          <w:ilvl w:val="1"/>
          <w:numId w:val="48"/>
        </w:numPr>
        <w:ind w:left="1440"/>
        <w:rPr>
          <w:rFonts w:ascii="Times" w:eastAsia="Batang" w:hAnsi="Times"/>
          <w:bCs/>
          <w:i/>
          <w:sz w:val="20"/>
          <w:lang w:val="en-GB" w:eastAsia="x-none"/>
        </w:rPr>
      </w:pPr>
      <w:r w:rsidRPr="00603CE7">
        <w:rPr>
          <w:rFonts w:ascii="Times" w:eastAsia="Batang" w:hAnsi="Times"/>
          <w:bCs/>
          <w:i/>
          <w:sz w:val="20"/>
          <w:lang w:val="en-GB" w:eastAsia="x-none"/>
        </w:rPr>
        <w:t>PDSCH grouping by explicitly signalling a group index in DCI scheduling the PDSCH</w:t>
      </w:r>
    </w:p>
    <w:p w14:paraId="762586B1" w14:textId="77777777" w:rsidR="00603CE7" w:rsidRPr="00603CE7" w:rsidRDefault="00603CE7" w:rsidP="00603CE7">
      <w:pPr>
        <w:numPr>
          <w:ilvl w:val="1"/>
          <w:numId w:val="48"/>
        </w:numPr>
        <w:ind w:left="1440"/>
        <w:rPr>
          <w:rFonts w:ascii="Times" w:eastAsia="Batang" w:hAnsi="Times"/>
          <w:bCs/>
          <w:i/>
          <w:sz w:val="20"/>
          <w:lang w:val="en-GB" w:eastAsia="x-none"/>
        </w:rPr>
      </w:pPr>
      <w:r w:rsidRPr="00603CE7">
        <w:rPr>
          <w:rFonts w:ascii="Times" w:eastAsia="Batang" w:hAnsi="Times"/>
          <w:bCs/>
          <w:i/>
          <w:sz w:val="20"/>
          <w:lang w:val="en-GB" w:eastAsia="x-none"/>
        </w:rPr>
        <w:t>gNB can request HARQ-ACK feedback in the same PUCCH for all PDSCHs in the same group</w:t>
      </w:r>
    </w:p>
    <w:p w14:paraId="18AD2C0A" w14:textId="77777777" w:rsidR="00603CE7" w:rsidRPr="00603CE7" w:rsidRDefault="00603CE7" w:rsidP="00603CE7">
      <w:pPr>
        <w:numPr>
          <w:ilvl w:val="1"/>
          <w:numId w:val="48"/>
        </w:numPr>
        <w:ind w:left="1440"/>
        <w:rPr>
          <w:rFonts w:ascii="Times" w:eastAsia="Batang" w:hAnsi="Times"/>
          <w:bCs/>
          <w:i/>
          <w:sz w:val="20"/>
          <w:lang w:val="en-GB" w:eastAsia="x-none"/>
        </w:rPr>
      </w:pPr>
      <w:r w:rsidRPr="00603CE7">
        <w:rPr>
          <w:rFonts w:ascii="Times" w:eastAsia="Batang" w:hAnsi="Times"/>
          <w:bCs/>
          <w:i/>
          <w:sz w:val="20"/>
          <w:lang w:val="en-GB" w:eastAsia="x-none"/>
        </w:rPr>
        <w:t xml:space="preserve">Option 1: </w:t>
      </w:r>
    </w:p>
    <w:p w14:paraId="467F394C" w14:textId="77777777" w:rsidR="00603CE7" w:rsidRPr="00603CE7" w:rsidRDefault="00603CE7" w:rsidP="00603CE7">
      <w:pPr>
        <w:numPr>
          <w:ilvl w:val="2"/>
          <w:numId w:val="48"/>
        </w:numPr>
        <w:ind w:left="2160"/>
        <w:rPr>
          <w:rFonts w:ascii="Times" w:eastAsia="Batang" w:hAnsi="Times"/>
          <w:bCs/>
          <w:i/>
          <w:sz w:val="20"/>
          <w:lang w:val="en-GB" w:eastAsia="x-none"/>
        </w:rPr>
      </w:pPr>
      <w:r w:rsidRPr="00603CE7">
        <w:rPr>
          <w:rFonts w:ascii="Times" w:eastAsia="Batang" w:hAnsi="Times"/>
          <w:bCs/>
          <w:i/>
          <w:sz w:val="20"/>
          <w:lang w:val="en-GB" w:eastAsia="x-none"/>
        </w:rPr>
        <w:t>One PUCCH can carry HARQ-ACK feedback for one or more PDSCH groups</w:t>
      </w:r>
    </w:p>
    <w:p w14:paraId="19C60542" w14:textId="77777777" w:rsidR="00603CE7" w:rsidRPr="00603CE7" w:rsidRDefault="00603CE7" w:rsidP="00603CE7">
      <w:pPr>
        <w:numPr>
          <w:ilvl w:val="2"/>
          <w:numId w:val="48"/>
        </w:numPr>
        <w:ind w:left="2160"/>
        <w:rPr>
          <w:rFonts w:ascii="Times" w:eastAsia="Batang" w:hAnsi="Times"/>
          <w:bCs/>
          <w:i/>
          <w:sz w:val="20"/>
          <w:lang w:val="en-GB" w:eastAsia="x-none"/>
        </w:rPr>
      </w:pPr>
      <w:r w:rsidRPr="00603CE7">
        <w:rPr>
          <w:rFonts w:ascii="Times" w:eastAsia="Batang" w:hAnsi="Times"/>
          <w:bCs/>
          <w:i/>
          <w:sz w:val="20"/>
          <w:lang w:val="en-GB" w:eastAsia="x-none"/>
        </w:rPr>
        <w:t xml:space="preserve">DCI can request HARQ-ACK feedback for one or more PDSCH groups </w:t>
      </w:r>
    </w:p>
    <w:p w14:paraId="5CC476FD" w14:textId="77777777" w:rsidR="00603CE7" w:rsidRPr="00603CE7" w:rsidRDefault="00603CE7" w:rsidP="00603CE7">
      <w:pPr>
        <w:numPr>
          <w:ilvl w:val="2"/>
          <w:numId w:val="48"/>
        </w:numPr>
        <w:ind w:left="2160"/>
        <w:rPr>
          <w:rFonts w:ascii="Times" w:eastAsia="Batang" w:hAnsi="Times"/>
          <w:bCs/>
          <w:i/>
          <w:sz w:val="20"/>
          <w:lang w:val="en-GB" w:eastAsia="x-none"/>
        </w:rPr>
      </w:pPr>
      <w:r w:rsidRPr="00603CE7">
        <w:rPr>
          <w:rFonts w:ascii="Times" w:eastAsia="Batang" w:hAnsi="Times"/>
          <w:bCs/>
          <w:i/>
          <w:sz w:val="20"/>
          <w:lang w:val="en-GB" w:eastAsia="x-none"/>
        </w:rPr>
        <w:t>FFS one of the two options below</w:t>
      </w:r>
    </w:p>
    <w:p w14:paraId="7815A2B8" w14:textId="77777777" w:rsidR="00603CE7" w:rsidRPr="00603CE7" w:rsidRDefault="00603CE7" w:rsidP="00603CE7">
      <w:pPr>
        <w:numPr>
          <w:ilvl w:val="3"/>
          <w:numId w:val="48"/>
        </w:numPr>
        <w:ind w:left="2880"/>
        <w:rPr>
          <w:rFonts w:ascii="Times" w:eastAsia="Batang" w:hAnsi="Times"/>
          <w:bCs/>
          <w:i/>
          <w:sz w:val="20"/>
          <w:lang w:val="en-GB" w:eastAsia="x-none"/>
        </w:rPr>
      </w:pPr>
      <w:r w:rsidRPr="00603CE7">
        <w:rPr>
          <w:rFonts w:ascii="Times" w:eastAsia="Batang" w:hAnsi="Times"/>
          <w:bCs/>
          <w:i/>
          <w:sz w:val="20"/>
          <w:lang w:val="en-GB" w:eastAsia="x-none"/>
        </w:rPr>
        <w:t>C-DAI/T-DAI can be accumulated across multiple PDSCH groups for which feedback is requested in the same PUCCH</w:t>
      </w:r>
    </w:p>
    <w:p w14:paraId="711072BD" w14:textId="77777777" w:rsidR="00603CE7" w:rsidRPr="00603CE7" w:rsidRDefault="00603CE7" w:rsidP="00603CE7">
      <w:pPr>
        <w:numPr>
          <w:ilvl w:val="3"/>
          <w:numId w:val="48"/>
        </w:numPr>
        <w:ind w:left="2880"/>
        <w:rPr>
          <w:rFonts w:ascii="Times" w:eastAsia="Batang" w:hAnsi="Times"/>
          <w:bCs/>
          <w:i/>
          <w:sz w:val="20"/>
          <w:lang w:val="en-GB" w:eastAsia="x-none"/>
        </w:rPr>
      </w:pPr>
      <w:r w:rsidRPr="00603CE7">
        <w:rPr>
          <w:rFonts w:ascii="Times" w:eastAsia="Batang" w:hAnsi="Times"/>
          <w:bCs/>
          <w:i/>
          <w:sz w:val="20"/>
          <w:lang w:val="en-GB" w:eastAsia="x-none"/>
        </w:rPr>
        <w:t>C-DAI/T-DAI is accumulated only within one PDSCH group</w:t>
      </w:r>
    </w:p>
    <w:p w14:paraId="1F0EAD48" w14:textId="77777777" w:rsidR="00603CE7" w:rsidRPr="00603CE7" w:rsidRDefault="00603CE7" w:rsidP="00603CE7">
      <w:pPr>
        <w:numPr>
          <w:ilvl w:val="2"/>
          <w:numId w:val="48"/>
        </w:numPr>
        <w:ind w:left="2160"/>
        <w:rPr>
          <w:rFonts w:ascii="Times" w:eastAsia="Batang" w:hAnsi="Times"/>
          <w:bCs/>
          <w:i/>
          <w:sz w:val="20"/>
          <w:lang w:val="en-GB" w:eastAsia="x-none"/>
        </w:rPr>
      </w:pPr>
      <w:r w:rsidRPr="00603CE7">
        <w:rPr>
          <w:rFonts w:ascii="Times" w:eastAsia="Batang" w:hAnsi="Times"/>
          <w:bCs/>
          <w:i/>
          <w:sz w:val="20"/>
          <w:lang w:val="en-GB" w:eastAsia="x-none"/>
        </w:rPr>
        <w:t>FFS: New ACK-Feedback Group Indicator for each PDSCH Group</w:t>
      </w:r>
    </w:p>
    <w:p w14:paraId="111A56EF" w14:textId="77777777" w:rsidR="00603CE7" w:rsidRPr="00603CE7" w:rsidRDefault="00603CE7" w:rsidP="00603CE7">
      <w:pPr>
        <w:numPr>
          <w:ilvl w:val="2"/>
          <w:numId w:val="48"/>
        </w:numPr>
        <w:ind w:left="2160"/>
        <w:rPr>
          <w:rFonts w:ascii="Times" w:eastAsia="Batang" w:hAnsi="Times"/>
          <w:bCs/>
          <w:i/>
          <w:sz w:val="20"/>
          <w:lang w:val="en-GB" w:eastAsia="x-none"/>
        </w:rPr>
      </w:pPr>
      <w:r w:rsidRPr="00603CE7">
        <w:rPr>
          <w:rFonts w:ascii="Times" w:eastAsia="Batang" w:hAnsi="Times"/>
          <w:bCs/>
          <w:i/>
          <w:sz w:val="20"/>
          <w:lang w:val="en-GB" w:eastAsia="x-none"/>
        </w:rPr>
        <w:t>The number of HARQ-ACK bits for one PDSCH group is constant between a first HARQ-ACK feedback transmission and a HARQ-ACK feedback re-transmission, i.e. the PDSCH group cannot be enlarged after the first feedback transmission</w:t>
      </w:r>
    </w:p>
    <w:p w14:paraId="3A85D602" w14:textId="77777777" w:rsidR="00603CE7" w:rsidRPr="00603CE7" w:rsidRDefault="00603CE7" w:rsidP="00603CE7">
      <w:pPr>
        <w:numPr>
          <w:ilvl w:val="1"/>
          <w:numId w:val="48"/>
        </w:numPr>
        <w:ind w:left="1440"/>
        <w:rPr>
          <w:rFonts w:ascii="Times" w:eastAsia="Batang" w:hAnsi="Times"/>
          <w:bCs/>
          <w:i/>
          <w:sz w:val="20"/>
          <w:lang w:val="en-GB" w:eastAsia="x-none"/>
        </w:rPr>
      </w:pPr>
      <w:r w:rsidRPr="00603CE7">
        <w:rPr>
          <w:rFonts w:ascii="Times" w:eastAsia="Batang" w:hAnsi="Times"/>
          <w:bCs/>
          <w:i/>
          <w:sz w:val="20"/>
          <w:lang w:val="en-GB" w:eastAsia="x-none"/>
        </w:rPr>
        <w:t xml:space="preserve">Option 2: </w:t>
      </w:r>
    </w:p>
    <w:p w14:paraId="3B6FD3A2" w14:textId="77777777" w:rsidR="00603CE7" w:rsidRPr="00603CE7" w:rsidRDefault="00603CE7" w:rsidP="00603CE7">
      <w:pPr>
        <w:numPr>
          <w:ilvl w:val="2"/>
          <w:numId w:val="48"/>
        </w:numPr>
        <w:ind w:left="2160"/>
        <w:rPr>
          <w:rFonts w:ascii="Times" w:eastAsia="Batang" w:hAnsi="Times"/>
          <w:bCs/>
          <w:i/>
          <w:sz w:val="20"/>
          <w:lang w:val="en-GB" w:eastAsia="x-none"/>
        </w:rPr>
      </w:pPr>
      <w:r w:rsidRPr="00603CE7">
        <w:rPr>
          <w:rFonts w:ascii="Times" w:eastAsia="Batang" w:hAnsi="Times"/>
          <w:bCs/>
          <w:i/>
          <w:sz w:val="20"/>
          <w:lang w:val="en-GB" w:eastAsia="x-none"/>
        </w:rPr>
        <w:t>One PUCCH can carry HARQ-ACK feedback for a single PDSCH group</w:t>
      </w:r>
    </w:p>
    <w:p w14:paraId="4C16BD93" w14:textId="77777777" w:rsidR="00603CE7" w:rsidRPr="00603CE7" w:rsidRDefault="00603CE7" w:rsidP="00603CE7">
      <w:pPr>
        <w:numPr>
          <w:ilvl w:val="3"/>
          <w:numId w:val="48"/>
        </w:numPr>
        <w:ind w:left="2880"/>
        <w:rPr>
          <w:rFonts w:ascii="Times" w:eastAsia="Batang" w:hAnsi="Times"/>
          <w:bCs/>
          <w:i/>
          <w:sz w:val="20"/>
          <w:lang w:val="en-GB" w:eastAsia="x-none"/>
        </w:rPr>
      </w:pPr>
      <w:r w:rsidRPr="00603CE7">
        <w:rPr>
          <w:rFonts w:ascii="Times" w:eastAsia="Batang" w:hAnsi="Times"/>
          <w:bCs/>
          <w:i/>
          <w:sz w:val="20"/>
          <w:lang w:val="en-GB" w:eastAsia="x-none"/>
        </w:rPr>
        <w:t>FFS: Feedback for more than one PDSCH group</w:t>
      </w:r>
    </w:p>
    <w:p w14:paraId="1F73946F" w14:textId="77777777" w:rsidR="00603CE7" w:rsidRPr="00603CE7" w:rsidRDefault="00603CE7" w:rsidP="00603CE7">
      <w:pPr>
        <w:numPr>
          <w:ilvl w:val="2"/>
          <w:numId w:val="48"/>
        </w:numPr>
        <w:ind w:left="2160"/>
        <w:rPr>
          <w:rFonts w:ascii="Times" w:eastAsia="Batang" w:hAnsi="Times"/>
          <w:bCs/>
          <w:i/>
          <w:sz w:val="20"/>
          <w:lang w:val="en-GB" w:eastAsia="x-none"/>
        </w:rPr>
      </w:pPr>
      <w:r w:rsidRPr="00603CE7">
        <w:rPr>
          <w:rFonts w:ascii="Times" w:eastAsia="Batang" w:hAnsi="Times"/>
          <w:bCs/>
          <w:i/>
          <w:sz w:val="20"/>
          <w:lang w:val="en-GB" w:eastAsia="x-none"/>
        </w:rPr>
        <w:t>DCI can request HARQ-ACK feedback for a single PDSCH group</w:t>
      </w:r>
    </w:p>
    <w:p w14:paraId="30122C9C" w14:textId="77777777" w:rsidR="00603CE7" w:rsidRPr="00603CE7" w:rsidRDefault="00603CE7" w:rsidP="00603CE7">
      <w:pPr>
        <w:numPr>
          <w:ilvl w:val="3"/>
          <w:numId w:val="48"/>
        </w:numPr>
        <w:ind w:left="2880"/>
        <w:rPr>
          <w:rFonts w:ascii="Times" w:eastAsia="Batang" w:hAnsi="Times"/>
          <w:bCs/>
          <w:i/>
          <w:sz w:val="20"/>
          <w:lang w:val="en-GB" w:eastAsia="x-none"/>
        </w:rPr>
      </w:pPr>
      <w:r w:rsidRPr="00603CE7">
        <w:rPr>
          <w:rFonts w:ascii="Times" w:eastAsia="Batang" w:hAnsi="Times"/>
          <w:bCs/>
          <w:i/>
          <w:sz w:val="20"/>
          <w:lang w:val="en-GB" w:eastAsia="x-none"/>
        </w:rPr>
        <w:t>FFS: Requests for more than one PDSCH group</w:t>
      </w:r>
    </w:p>
    <w:p w14:paraId="44461EAF" w14:textId="77777777" w:rsidR="00603CE7" w:rsidRPr="00603CE7" w:rsidRDefault="00603CE7" w:rsidP="00603CE7">
      <w:pPr>
        <w:numPr>
          <w:ilvl w:val="2"/>
          <w:numId w:val="48"/>
        </w:numPr>
        <w:ind w:left="2160"/>
        <w:rPr>
          <w:rFonts w:ascii="Times" w:eastAsia="Batang" w:hAnsi="Times"/>
          <w:bCs/>
          <w:i/>
          <w:sz w:val="20"/>
          <w:lang w:val="en-GB" w:eastAsia="x-none"/>
        </w:rPr>
      </w:pPr>
      <w:r w:rsidRPr="00603CE7">
        <w:rPr>
          <w:rFonts w:ascii="Times" w:eastAsia="Batang" w:hAnsi="Times"/>
          <w:bCs/>
          <w:i/>
          <w:sz w:val="20"/>
          <w:lang w:val="en-GB" w:eastAsia="x-none"/>
        </w:rPr>
        <w:t>C-DAI/T-DAI is accumulated within one PDSCH group</w:t>
      </w:r>
    </w:p>
    <w:p w14:paraId="5113FA63" w14:textId="77777777" w:rsidR="00603CE7" w:rsidRPr="00603CE7" w:rsidRDefault="00603CE7" w:rsidP="00603CE7">
      <w:pPr>
        <w:numPr>
          <w:ilvl w:val="2"/>
          <w:numId w:val="48"/>
        </w:numPr>
        <w:ind w:left="2160"/>
        <w:rPr>
          <w:rFonts w:ascii="Times" w:eastAsia="Batang" w:hAnsi="Times"/>
          <w:bCs/>
          <w:i/>
          <w:sz w:val="20"/>
          <w:lang w:val="en-GB" w:eastAsia="x-none"/>
        </w:rPr>
      </w:pPr>
      <w:r w:rsidRPr="00603CE7">
        <w:rPr>
          <w:rFonts w:ascii="Times" w:eastAsia="Batang" w:hAnsi="Times"/>
          <w:bCs/>
          <w:i/>
          <w:sz w:val="20"/>
          <w:lang w:val="en-GB" w:eastAsia="x-none"/>
        </w:rPr>
        <w:t>A reset indicator signals new HARQ-ACK feedback for a PDSCH group</w:t>
      </w:r>
    </w:p>
    <w:p w14:paraId="06798781" w14:textId="77777777" w:rsidR="00603CE7" w:rsidRPr="00603CE7" w:rsidRDefault="00603CE7" w:rsidP="00603CE7">
      <w:pPr>
        <w:numPr>
          <w:ilvl w:val="2"/>
          <w:numId w:val="48"/>
        </w:numPr>
        <w:ind w:left="2160"/>
        <w:rPr>
          <w:rFonts w:ascii="Times" w:eastAsia="Batang" w:hAnsi="Times"/>
          <w:bCs/>
          <w:i/>
          <w:sz w:val="20"/>
          <w:lang w:val="en-GB" w:eastAsia="x-none"/>
        </w:rPr>
      </w:pPr>
      <w:r w:rsidRPr="00603CE7">
        <w:rPr>
          <w:rFonts w:ascii="Times" w:eastAsia="Batang" w:hAnsi="Times"/>
          <w:bCs/>
          <w:i/>
          <w:sz w:val="20"/>
          <w:lang w:val="en-GB" w:eastAsia="x-none"/>
        </w:rPr>
        <w:lastRenderedPageBreak/>
        <w:t>The number of HARQ-ACK bits for one PDSCH group may not be constant between a first HARQ-ACK feedback transmission and a HARQ-ACK feedback re-transmission</w:t>
      </w:r>
    </w:p>
    <w:p w14:paraId="7F5003AD" w14:textId="77777777" w:rsidR="00603CE7" w:rsidRPr="00603CE7" w:rsidRDefault="00603CE7" w:rsidP="00603CE7">
      <w:pPr>
        <w:numPr>
          <w:ilvl w:val="0"/>
          <w:numId w:val="47"/>
        </w:numPr>
        <w:rPr>
          <w:rFonts w:ascii="Times" w:eastAsia="Batang" w:hAnsi="Times"/>
          <w:i/>
          <w:sz w:val="20"/>
          <w:lang w:val="en-GB" w:eastAsia="zh-CN"/>
        </w:rPr>
      </w:pPr>
      <w:r w:rsidRPr="00603CE7">
        <w:rPr>
          <w:rFonts w:ascii="Times" w:eastAsia="Batang" w:hAnsi="Times"/>
          <w:i/>
          <w:sz w:val="20"/>
          <w:lang w:val="en-GB" w:eastAsia="zh-CN"/>
        </w:rPr>
        <w:t>Semi-static codebook. Options FFS.</w:t>
      </w:r>
    </w:p>
    <w:p w14:paraId="3BA9FD4F" w14:textId="77777777" w:rsidR="00603CE7" w:rsidRPr="00603CE7" w:rsidRDefault="00603CE7" w:rsidP="00603CE7">
      <w:pPr>
        <w:numPr>
          <w:ilvl w:val="0"/>
          <w:numId w:val="47"/>
        </w:numPr>
        <w:rPr>
          <w:rFonts w:ascii="Times" w:eastAsia="Batang" w:hAnsi="Times"/>
          <w:i/>
          <w:sz w:val="20"/>
          <w:lang w:val="en-GB" w:eastAsia="zh-CN"/>
        </w:rPr>
      </w:pPr>
      <w:r w:rsidRPr="00603CE7">
        <w:rPr>
          <w:rFonts w:ascii="Times" w:eastAsia="Batang" w:hAnsi="Times"/>
          <w:i/>
          <w:sz w:val="20"/>
          <w:lang w:val="en-GB" w:eastAsia="zh-CN"/>
        </w:rPr>
        <w:t>If request/trigger for one-shot group HARQ ACK feedback for all configured HARQ processes is introduced (at least for non-CBG HARQ), select one or more of the following candidate schemes:</w:t>
      </w:r>
    </w:p>
    <w:p w14:paraId="0367841D" w14:textId="77777777" w:rsidR="00603CE7" w:rsidRPr="00603CE7" w:rsidRDefault="00603CE7" w:rsidP="00603CE7">
      <w:pPr>
        <w:numPr>
          <w:ilvl w:val="1"/>
          <w:numId w:val="47"/>
        </w:numPr>
        <w:rPr>
          <w:rFonts w:ascii="Times" w:eastAsia="Batang" w:hAnsi="Times"/>
          <w:i/>
          <w:sz w:val="20"/>
          <w:lang w:val="en-GB" w:eastAsia="zh-CN"/>
        </w:rPr>
      </w:pPr>
      <w:r w:rsidRPr="00603CE7">
        <w:rPr>
          <w:rFonts w:ascii="Times" w:eastAsia="Batang" w:hAnsi="Times"/>
          <w:i/>
          <w:sz w:val="20"/>
          <w:lang w:val="en-GB" w:eastAsia="zh-CN"/>
        </w:rPr>
        <w:t>The request is carried in a UE-specific DCI carrying a PUSCH grant</w:t>
      </w:r>
    </w:p>
    <w:p w14:paraId="3543F9CB" w14:textId="77777777" w:rsidR="00603CE7" w:rsidRPr="00603CE7" w:rsidRDefault="00603CE7" w:rsidP="00603CE7">
      <w:pPr>
        <w:numPr>
          <w:ilvl w:val="1"/>
          <w:numId w:val="47"/>
        </w:numPr>
        <w:rPr>
          <w:rFonts w:ascii="Times" w:eastAsia="Batang" w:hAnsi="Times"/>
          <w:i/>
          <w:sz w:val="20"/>
          <w:lang w:val="en-GB" w:eastAsia="zh-CN"/>
        </w:rPr>
      </w:pPr>
      <w:r w:rsidRPr="00603CE7">
        <w:rPr>
          <w:rFonts w:ascii="Times" w:eastAsia="Batang" w:hAnsi="Times"/>
          <w:i/>
          <w:sz w:val="20"/>
          <w:lang w:val="en-GB" w:eastAsia="zh-CN"/>
        </w:rPr>
        <w:t>The request is carried in a UE-specific DCI carrying a PDSCH assignment</w:t>
      </w:r>
    </w:p>
    <w:p w14:paraId="0BD2AF80" w14:textId="77777777" w:rsidR="00603CE7" w:rsidRPr="00603CE7" w:rsidRDefault="00603CE7" w:rsidP="00603CE7">
      <w:pPr>
        <w:numPr>
          <w:ilvl w:val="1"/>
          <w:numId w:val="47"/>
        </w:numPr>
        <w:rPr>
          <w:rFonts w:ascii="Times" w:eastAsia="Batang" w:hAnsi="Times"/>
          <w:i/>
          <w:sz w:val="20"/>
          <w:lang w:val="en-GB" w:eastAsia="zh-CN"/>
        </w:rPr>
      </w:pPr>
      <w:r w:rsidRPr="00603CE7">
        <w:rPr>
          <w:rFonts w:ascii="Times" w:eastAsia="Batang" w:hAnsi="Times"/>
          <w:i/>
          <w:sz w:val="20"/>
          <w:lang w:val="en-GB" w:eastAsia="zh-CN"/>
        </w:rPr>
        <w:t>The request is carried in a UE-specific DCI not scheduling PDSCH nor PUSCH</w:t>
      </w:r>
    </w:p>
    <w:p w14:paraId="2CA3714E" w14:textId="77777777" w:rsidR="00603CE7" w:rsidRPr="00603CE7" w:rsidRDefault="00603CE7" w:rsidP="00603CE7">
      <w:pPr>
        <w:numPr>
          <w:ilvl w:val="1"/>
          <w:numId w:val="47"/>
        </w:numPr>
        <w:rPr>
          <w:rFonts w:ascii="Times" w:eastAsia="Batang" w:hAnsi="Times"/>
          <w:i/>
          <w:sz w:val="20"/>
          <w:lang w:val="en-GB" w:eastAsia="zh-CN"/>
        </w:rPr>
      </w:pPr>
      <w:r w:rsidRPr="00603CE7">
        <w:rPr>
          <w:rFonts w:ascii="Times" w:eastAsia="Batang" w:hAnsi="Times"/>
          <w:i/>
          <w:sz w:val="20"/>
          <w:lang w:val="en-GB" w:eastAsia="zh-CN"/>
        </w:rPr>
        <w:t>The request is carried in a UE-common DCI</w:t>
      </w:r>
    </w:p>
    <w:p w14:paraId="153E92D5" w14:textId="77777777" w:rsidR="00603CE7" w:rsidRPr="00603CE7" w:rsidRDefault="00603CE7" w:rsidP="00603CE7">
      <w:pPr>
        <w:numPr>
          <w:ilvl w:val="1"/>
          <w:numId w:val="47"/>
        </w:numPr>
        <w:rPr>
          <w:rFonts w:ascii="Times" w:eastAsia="Batang" w:hAnsi="Times"/>
          <w:i/>
          <w:sz w:val="20"/>
          <w:lang w:val="en-GB" w:eastAsia="zh-CN"/>
        </w:rPr>
      </w:pPr>
      <w:r w:rsidRPr="00603CE7">
        <w:rPr>
          <w:rFonts w:ascii="Times" w:eastAsia="Batang" w:hAnsi="Times"/>
          <w:i/>
          <w:sz w:val="20"/>
          <w:lang w:val="en-GB" w:eastAsia="zh-CN"/>
        </w:rPr>
        <w:t>The request can be used for UE configured with dynamic or semi-static HARQ codebook</w:t>
      </w:r>
    </w:p>
    <w:p w14:paraId="1C93B286" w14:textId="77777777" w:rsidR="00603CE7" w:rsidRPr="00603CE7" w:rsidRDefault="00603CE7" w:rsidP="00603CE7">
      <w:pPr>
        <w:numPr>
          <w:ilvl w:val="0"/>
          <w:numId w:val="48"/>
        </w:numPr>
        <w:ind w:left="720"/>
        <w:rPr>
          <w:rFonts w:ascii="Times" w:eastAsia="Batang" w:hAnsi="Times"/>
          <w:i/>
          <w:sz w:val="20"/>
          <w:lang w:val="en-GB" w:eastAsia="zh-CN"/>
        </w:rPr>
      </w:pPr>
      <w:r w:rsidRPr="00603CE7">
        <w:rPr>
          <w:rFonts w:ascii="Times" w:eastAsia="Batang" w:hAnsi="Times"/>
          <w:i/>
          <w:sz w:val="20"/>
          <w:lang w:val="en-GB" w:eastAsia="zh-CN"/>
        </w:rPr>
        <w:t>Note: The discussion on preconfigured/pre-indicated multiple opportunities in frequency domain in different LBT subbands is a separate discussion</w:t>
      </w:r>
    </w:p>
    <w:p w14:paraId="3E4C4E61" w14:textId="77777777" w:rsidR="0058770D" w:rsidRPr="00603CE7" w:rsidRDefault="0058770D" w:rsidP="0058770D">
      <w:pPr>
        <w:pStyle w:val="a5"/>
        <w:spacing w:afterLines="50" w:after="163"/>
        <w:jc w:val="both"/>
        <w:rPr>
          <w:rFonts w:eastAsia="MS Mincho"/>
          <w:sz w:val="22"/>
          <w:lang w:val="en-GB" w:eastAsia="ja-JP"/>
        </w:rPr>
      </w:pPr>
    </w:p>
    <w:p w14:paraId="47E0465F" w14:textId="77777777" w:rsidR="00570570" w:rsidRPr="00570570" w:rsidRDefault="004D6898" w:rsidP="00202009">
      <w:pPr>
        <w:pStyle w:val="1"/>
        <w:spacing w:beforeLines="50" w:before="163" w:afterLines="50" w:after="163"/>
        <w:ind w:left="432" w:hanging="432"/>
        <w:jc w:val="both"/>
        <w:rPr>
          <w:rFonts w:eastAsia="MS Mincho"/>
        </w:rPr>
      </w:pPr>
      <w:bookmarkStart w:id="3" w:name="_Ref228947482"/>
      <w:r w:rsidRPr="00570570">
        <w:rPr>
          <w:rFonts w:eastAsia="宋体"/>
          <w:b/>
          <w:sz w:val="24"/>
          <w:lang w:eastAsia="zh-CN"/>
        </w:rPr>
        <w:t>Discussion</w:t>
      </w:r>
    </w:p>
    <w:p w14:paraId="27C13EE1" w14:textId="01F894D7" w:rsidR="00864EA7" w:rsidRPr="00570570" w:rsidRDefault="00B73AD3" w:rsidP="00570570">
      <w:pPr>
        <w:pStyle w:val="2"/>
      </w:pPr>
      <w:r w:rsidRPr="00570570">
        <w:t>HARQ A/N feedback for PDSCH</w:t>
      </w:r>
    </w:p>
    <w:p w14:paraId="3AB58344" w14:textId="1376E771" w:rsidR="00AB3643" w:rsidRDefault="00851BBD" w:rsidP="000A4947">
      <w:pPr>
        <w:jc w:val="both"/>
        <w:rPr>
          <w:rFonts w:eastAsia="MS Mincho"/>
          <w:lang w:eastAsia="ja-JP"/>
        </w:rPr>
      </w:pPr>
      <w:r w:rsidRPr="00D801E6">
        <w:rPr>
          <w:rFonts w:eastAsia="MS Mincho" w:hint="eastAsia"/>
          <w:lang w:eastAsia="ja-JP"/>
        </w:rPr>
        <w:t xml:space="preserve">It has been agreed to support </w:t>
      </w:r>
      <w:r w:rsidR="00DF790E">
        <w:rPr>
          <w:rFonts w:eastAsia="MS Mincho"/>
          <w:lang w:eastAsia="ja-JP"/>
        </w:rPr>
        <w:t xml:space="preserve">a mechanism to group PDSCHs for dynamic HARQ codebook by </w:t>
      </w:r>
      <w:r w:rsidR="005F7313">
        <w:rPr>
          <w:rFonts w:eastAsia="MS Mincho"/>
          <w:lang w:eastAsia="ja-JP"/>
        </w:rPr>
        <w:t>explicitly signal</w:t>
      </w:r>
      <w:r w:rsidR="00DF790E" w:rsidRPr="00DF790E">
        <w:rPr>
          <w:rFonts w:eastAsia="MS Mincho"/>
          <w:lang w:eastAsia="ja-JP"/>
        </w:rPr>
        <w:t xml:space="preserve">ing a group index in </w:t>
      </w:r>
      <w:r w:rsidR="00E840C5">
        <w:rPr>
          <w:rFonts w:eastAsia="MS Mincho" w:hint="eastAsia"/>
          <w:lang w:eastAsia="ja-JP"/>
        </w:rPr>
        <w:t>t</w:t>
      </w:r>
      <w:r w:rsidR="00E840C5">
        <w:rPr>
          <w:rFonts w:eastAsia="MS Mincho"/>
          <w:lang w:eastAsia="ja-JP"/>
        </w:rPr>
        <w:t xml:space="preserve">he </w:t>
      </w:r>
      <w:r w:rsidR="00DF790E" w:rsidRPr="00DF790E">
        <w:rPr>
          <w:rFonts w:eastAsia="MS Mincho"/>
          <w:lang w:eastAsia="ja-JP"/>
        </w:rPr>
        <w:t>DCI</w:t>
      </w:r>
      <w:r w:rsidR="00DF790E">
        <w:rPr>
          <w:rFonts w:eastAsia="MS Mincho"/>
          <w:lang w:eastAsia="ja-JP"/>
        </w:rPr>
        <w:t>.</w:t>
      </w:r>
      <w:r w:rsidR="00C22780">
        <w:rPr>
          <w:rFonts w:eastAsia="MS Mincho" w:hint="eastAsia"/>
          <w:lang w:eastAsia="ja-JP"/>
        </w:rPr>
        <w:t xml:space="preserve"> </w:t>
      </w:r>
      <w:r w:rsidR="00C22780">
        <w:rPr>
          <w:rFonts w:eastAsia="MS Mincho"/>
          <w:lang w:eastAsia="ja-JP"/>
        </w:rPr>
        <w:t>As for the detailed grouping mechanism, two options are on the table for further discussion.</w:t>
      </w:r>
      <w:r w:rsidR="00DF790E">
        <w:rPr>
          <w:rFonts w:eastAsia="MS Mincho"/>
          <w:lang w:eastAsia="ja-JP"/>
        </w:rPr>
        <w:t xml:space="preserve"> In option 1, t</w:t>
      </w:r>
      <w:r w:rsidR="00DF790E" w:rsidRPr="00DF790E">
        <w:rPr>
          <w:rFonts w:eastAsia="MS Mincho"/>
          <w:lang w:eastAsia="ja-JP"/>
        </w:rPr>
        <w:t>he number of HARQ-ACK bits for one PDSCH group is constant between a first HARQ-ACK feedback transmission and a HARQ-ACK feedback re-transmission</w:t>
      </w:r>
      <w:r w:rsidR="00DF790E">
        <w:rPr>
          <w:rFonts w:eastAsia="MS Mincho"/>
          <w:lang w:eastAsia="ja-JP"/>
        </w:rPr>
        <w:t xml:space="preserve">. </w:t>
      </w:r>
      <w:r w:rsidR="000F6F9E">
        <w:rPr>
          <w:rFonts w:eastAsia="MS Mincho"/>
          <w:lang w:eastAsia="ja-JP"/>
        </w:rPr>
        <w:t>In option 2, the number of HARQ-ACK bits for one PDSCH</w:t>
      </w:r>
      <w:r w:rsidR="00C22780">
        <w:rPr>
          <w:rFonts w:eastAsia="MS Mincho"/>
          <w:lang w:eastAsia="ja-JP"/>
        </w:rPr>
        <w:t xml:space="preserve"> </w:t>
      </w:r>
      <w:r w:rsidR="00C0457B">
        <w:rPr>
          <w:rFonts w:eastAsia="MS Mincho"/>
          <w:lang w:eastAsia="ja-JP"/>
        </w:rPr>
        <w:t xml:space="preserve">group </w:t>
      </w:r>
      <w:r w:rsidR="00C22780">
        <w:rPr>
          <w:rFonts w:eastAsia="MS Mincho"/>
          <w:lang w:eastAsia="ja-JP"/>
        </w:rPr>
        <w:t>increases</w:t>
      </w:r>
      <w:r w:rsidR="000F6F9E">
        <w:rPr>
          <w:rFonts w:eastAsia="MS Mincho"/>
          <w:lang w:eastAsia="ja-JP"/>
        </w:rPr>
        <w:t xml:space="preserve"> until a reset indication is received by the UE. </w:t>
      </w:r>
    </w:p>
    <w:p w14:paraId="32CA3F1A" w14:textId="77777777" w:rsidR="00AB3643" w:rsidRDefault="00AB3643" w:rsidP="000A4947">
      <w:pPr>
        <w:jc w:val="both"/>
        <w:rPr>
          <w:rFonts w:eastAsia="MS Mincho"/>
          <w:lang w:eastAsia="ja-JP"/>
        </w:rPr>
      </w:pPr>
    </w:p>
    <w:p w14:paraId="4FA3AF28" w14:textId="77777777" w:rsidR="00AB3643" w:rsidRDefault="00AB3643" w:rsidP="00AB3643">
      <w:pPr>
        <w:rPr>
          <w:rFonts w:eastAsiaTheme="minorEastAsia"/>
          <w:lang w:eastAsia="zh-CN"/>
        </w:rPr>
      </w:pPr>
      <w:r>
        <w:rPr>
          <w:rFonts w:eastAsiaTheme="minorEastAsia"/>
          <w:noProof/>
          <w:lang w:eastAsia="zh-CN"/>
        </w:rPr>
        <w:drawing>
          <wp:inline distT="0" distB="0" distL="0" distR="0" wp14:anchorId="2E3687A0" wp14:editId="7CFDC6C2">
            <wp:extent cx="6110640" cy="162468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0640" cy="1624680"/>
                    </a:xfrm>
                    <a:prstGeom prst="rect">
                      <a:avLst/>
                    </a:prstGeom>
                    <a:noFill/>
                    <a:ln>
                      <a:noFill/>
                    </a:ln>
                  </pic:spPr>
                </pic:pic>
              </a:graphicData>
            </a:graphic>
          </wp:inline>
        </w:drawing>
      </w:r>
    </w:p>
    <w:p w14:paraId="55836E97" w14:textId="77777777" w:rsidR="00AB3643" w:rsidRDefault="00AB3643" w:rsidP="00AB3643">
      <w:pPr>
        <w:jc w:val="center"/>
        <w:rPr>
          <w:rFonts w:eastAsia="MS Mincho"/>
          <w:lang w:eastAsia="ja-JP"/>
        </w:rPr>
      </w:pPr>
      <w:r>
        <w:rPr>
          <w:rFonts w:eastAsia="MS Mincho" w:hint="eastAsia"/>
          <w:lang w:eastAsia="ja-JP"/>
        </w:rPr>
        <w:t>Fig.1 HARQ Feedback for PDSCH from earl</w:t>
      </w:r>
      <w:r>
        <w:rPr>
          <w:rFonts w:eastAsia="MS Mincho"/>
          <w:lang w:eastAsia="ja-JP"/>
        </w:rPr>
        <w:t>ier COT(s)</w:t>
      </w:r>
    </w:p>
    <w:p w14:paraId="1FEF4F85" w14:textId="77777777" w:rsidR="00AB3643" w:rsidRDefault="00AB3643" w:rsidP="000A4947">
      <w:pPr>
        <w:jc w:val="both"/>
        <w:rPr>
          <w:rFonts w:eastAsia="MS Mincho"/>
          <w:lang w:eastAsia="ja-JP"/>
        </w:rPr>
      </w:pPr>
    </w:p>
    <w:p w14:paraId="2493EC56" w14:textId="14F29D62" w:rsidR="00EA6D71" w:rsidRDefault="00C22780" w:rsidP="000A4947">
      <w:pPr>
        <w:jc w:val="both"/>
        <w:rPr>
          <w:rFonts w:eastAsia="MS Mincho"/>
          <w:lang w:eastAsia="ja-JP"/>
        </w:rPr>
      </w:pPr>
      <w:r>
        <w:rPr>
          <w:rFonts w:eastAsia="MS Mincho"/>
          <w:lang w:eastAsia="ja-JP"/>
        </w:rPr>
        <w:t xml:space="preserve">Compared to option 1, option 2 puts severe restriction on scheduling flexibility. </w:t>
      </w:r>
      <w:r w:rsidR="00F072F5">
        <w:rPr>
          <w:rFonts w:eastAsia="MS Mincho"/>
          <w:lang w:eastAsia="ja-JP"/>
        </w:rPr>
        <w:t xml:space="preserve">Take Fig. 1 as an example, </w:t>
      </w:r>
      <w:r w:rsidR="00E840C5">
        <w:rPr>
          <w:rFonts w:eastAsia="MS Mincho"/>
          <w:lang w:eastAsia="ja-JP"/>
        </w:rPr>
        <w:t>we further discuss the comparison between option 1 and option 2. T</w:t>
      </w:r>
      <w:r w:rsidR="00F072F5">
        <w:rPr>
          <w:rFonts w:eastAsia="MS Mincho"/>
          <w:lang w:eastAsia="ja-JP"/>
        </w:rPr>
        <w:t>he HARQ feedback for PDSCHs in Window</w:t>
      </w:r>
      <w:r w:rsidR="00AB3643">
        <w:rPr>
          <w:rFonts w:eastAsia="MS Mincho"/>
          <w:lang w:eastAsia="ja-JP"/>
        </w:rPr>
        <w:t xml:space="preserve"> </w:t>
      </w:r>
      <w:r w:rsidR="00F072F5">
        <w:rPr>
          <w:rFonts w:eastAsia="MS Mincho"/>
          <w:lang w:eastAsia="ja-JP"/>
        </w:rPr>
        <w:t>#</w:t>
      </w:r>
      <w:r w:rsidR="00AB3643">
        <w:rPr>
          <w:rFonts w:eastAsia="MS Mincho"/>
          <w:lang w:eastAsia="ja-JP"/>
        </w:rPr>
        <w:t>0 can be scheduled right after W</w:t>
      </w:r>
      <w:r w:rsidR="00F072F5">
        <w:rPr>
          <w:rFonts w:eastAsia="MS Mincho"/>
          <w:lang w:eastAsia="ja-JP"/>
        </w:rPr>
        <w:t>indow</w:t>
      </w:r>
      <w:r w:rsidR="00AB3643">
        <w:rPr>
          <w:rFonts w:eastAsia="MS Mincho"/>
          <w:lang w:eastAsia="ja-JP"/>
        </w:rPr>
        <w:t xml:space="preserve"> </w:t>
      </w:r>
      <w:r w:rsidR="00E840C5">
        <w:rPr>
          <w:rFonts w:eastAsia="MS Mincho"/>
          <w:lang w:eastAsia="ja-JP"/>
        </w:rPr>
        <w:t>#1</w:t>
      </w:r>
      <w:r w:rsidR="00F072F5">
        <w:rPr>
          <w:rFonts w:eastAsia="MS Mincho"/>
          <w:lang w:eastAsia="ja-JP"/>
        </w:rPr>
        <w:t>,</w:t>
      </w:r>
      <w:r w:rsidR="00E840C5">
        <w:rPr>
          <w:rFonts w:eastAsia="MS Mincho"/>
          <w:lang w:eastAsia="ja-JP"/>
        </w:rPr>
        <w:t xml:space="preserve"> while</w:t>
      </w:r>
      <w:r w:rsidR="00F072F5">
        <w:rPr>
          <w:rFonts w:eastAsia="MS Mincho"/>
          <w:lang w:eastAsia="ja-JP"/>
        </w:rPr>
        <w:t xml:space="preserve"> the HARQ feedback for PDSCHs in Window</w:t>
      </w:r>
      <w:r w:rsidR="00AB3643">
        <w:rPr>
          <w:rFonts w:eastAsia="MS Mincho"/>
          <w:lang w:eastAsia="ja-JP"/>
        </w:rPr>
        <w:t xml:space="preserve"> </w:t>
      </w:r>
      <w:r w:rsidR="00F072F5">
        <w:rPr>
          <w:rFonts w:eastAsia="MS Mincho"/>
          <w:lang w:eastAsia="ja-JP"/>
        </w:rPr>
        <w:t>#1 need to be sch</w:t>
      </w:r>
      <w:r w:rsidR="00AB3643">
        <w:rPr>
          <w:rFonts w:eastAsia="MS Mincho"/>
          <w:lang w:eastAsia="ja-JP"/>
        </w:rPr>
        <w:t>eduled later</w:t>
      </w:r>
      <w:r w:rsidR="00E840C5">
        <w:rPr>
          <w:rFonts w:eastAsia="MS Mincho"/>
          <w:lang w:eastAsia="ja-JP"/>
        </w:rPr>
        <w:t xml:space="preserve"> because of processing time</w:t>
      </w:r>
      <w:r w:rsidR="00AB3643">
        <w:rPr>
          <w:rFonts w:eastAsia="MS Mincho"/>
          <w:lang w:eastAsia="ja-JP"/>
        </w:rPr>
        <w:t>. As for option 1, W</w:t>
      </w:r>
      <w:r w:rsidR="00F072F5">
        <w:rPr>
          <w:rFonts w:eastAsia="MS Mincho"/>
          <w:lang w:eastAsia="ja-JP"/>
        </w:rPr>
        <w:t xml:space="preserve">indow #0 </w:t>
      </w:r>
      <w:r w:rsidR="00C936D7">
        <w:rPr>
          <w:rFonts w:eastAsia="MS Mincho"/>
          <w:lang w:eastAsia="ja-JP"/>
        </w:rPr>
        <w:t>can be scheduled as a first</w:t>
      </w:r>
      <w:r w:rsidR="00AB3643">
        <w:rPr>
          <w:rFonts w:eastAsia="MS Mincho"/>
          <w:lang w:eastAsia="ja-JP"/>
        </w:rPr>
        <w:t xml:space="preserve"> group, W</w:t>
      </w:r>
      <w:r w:rsidR="00F072F5">
        <w:rPr>
          <w:rFonts w:eastAsia="MS Mincho"/>
          <w:lang w:eastAsia="ja-JP"/>
        </w:rPr>
        <w:t>indow</w:t>
      </w:r>
      <w:r w:rsidR="00C936D7">
        <w:rPr>
          <w:rFonts w:eastAsia="MS Mincho"/>
          <w:lang w:eastAsia="ja-JP"/>
        </w:rPr>
        <w:t xml:space="preserve"> </w:t>
      </w:r>
      <w:r w:rsidR="00F072F5">
        <w:rPr>
          <w:rFonts w:eastAsia="MS Mincho"/>
          <w:lang w:eastAsia="ja-JP"/>
        </w:rPr>
        <w:t>#1 can</w:t>
      </w:r>
      <w:r w:rsidR="00C936D7">
        <w:rPr>
          <w:rFonts w:eastAsia="MS Mincho"/>
          <w:lang w:eastAsia="ja-JP"/>
        </w:rPr>
        <w:t xml:space="preserve"> be scheduled either as an independent</w:t>
      </w:r>
      <w:r w:rsidR="00F072F5">
        <w:rPr>
          <w:rFonts w:eastAsia="MS Mincho"/>
          <w:lang w:eastAsia="ja-JP"/>
        </w:rPr>
        <w:t xml:space="preserve"> group or in the same group </w:t>
      </w:r>
      <w:r w:rsidR="00AB3643">
        <w:rPr>
          <w:rFonts w:eastAsia="MS Mincho"/>
          <w:lang w:eastAsia="ja-JP"/>
        </w:rPr>
        <w:t>with W</w:t>
      </w:r>
      <w:r w:rsidR="00F072F5">
        <w:rPr>
          <w:rFonts w:eastAsia="MS Mincho"/>
          <w:lang w:eastAsia="ja-JP"/>
        </w:rPr>
        <w:t>indow</w:t>
      </w:r>
      <w:r w:rsidR="00C936D7">
        <w:rPr>
          <w:rFonts w:eastAsia="MS Mincho"/>
          <w:lang w:eastAsia="ja-JP"/>
        </w:rPr>
        <w:t xml:space="preserve"> </w:t>
      </w:r>
      <w:r w:rsidR="00F072F5">
        <w:rPr>
          <w:rFonts w:eastAsia="MS Mincho"/>
          <w:lang w:eastAsia="ja-JP"/>
        </w:rPr>
        <w:t>#2.</w:t>
      </w:r>
      <w:r w:rsidR="00AB3643">
        <w:rPr>
          <w:rFonts w:eastAsia="MS Mincho"/>
          <w:lang w:eastAsia="ja-JP"/>
        </w:rPr>
        <w:t xml:space="preserve"> In case the HARQ codebook for W</w:t>
      </w:r>
      <w:r w:rsidR="00F072F5">
        <w:rPr>
          <w:rFonts w:eastAsia="MS Mincho"/>
          <w:lang w:eastAsia="ja-JP"/>
        </w:rPr>
        <w:t xml:space="preserve">indow #0 cannot be transmitted in the first opportunity, </w:t>
      </w:r>
      <w:r w:rsidR="00C936D7">
        <w:rPr>
          <w:rFonts w:eastAsia="MS Mincho"/>
          <w:lang w:eastAsia="ja-JP"/>
        </w:rPr>
        <w:t>the gNB can simply indicate the UE to transmit</w:t>
      </w:r>
      <w:r w:rsidR="00AB3643">
        <w:rPr>
          <w:rFonts w:eastAsia="MS Mincho"/>
          <w:lang w:eastAsia="ja-JP"/>
        </w:rPr>
        <w:t xml:space="preserve"> the HARQ A/N for W</w:t>
      </w:r>
      <w:r w:rsidR="00C936D7">
        <w:rPr>
          <w:rFonts w:eastAsia="MS Mincho"/>
          <w:lang w:eastAsia="ja-JP"/>
        </w:rPr>
        <w:t>indow #0</w:t>
      </w:r>
      <w:r w:rsidR="00EA6D71">
        <w:rPr>
          <w:rFonts w:eastAsia="MS Mincho"/>
          <w:lang w:eastAsia="ja-JP"/>
        </w:rPr>
        <w:t xml:space="preserve"> </w:t>
      </w:r>
      <w:r w:rsidR="00C936D7">
        <w:rPr>
          <w:rFonts w:eastAsia="MS Mincho"/>
          <w:lang w:eastAsia="ja-JP"/>
        </w:rPr>
        <w:t>together with</w:t>
      </w:r>
      <w:r w:rsidR="00F072F5">
        <w:rPr>
          <w:rFonts w:eastAsia="MS Mincho"/>
          <w:lang w:eastAsia="ja-JP"/>
        </w:rPr>
        <w:t xml:space="preserve"> the </w:t>
      </w:r>
      <w:r w:rsidR="00C936D7">
        <w:rPr>
          <w:rFonts w:eastAsia="MS Mincho"/>
          <w:lang w:eastAsia="ja-JP"/>
        </w:rPr>
        <w:t>HARQ A/N</w:t>
      </w:r>
      <w:r w:rsidR="00AB3643">
        <w:rPr>
          <w:rFonts w:eastAsia="MS Mincho"/>
          <w:lang w:eastAsia="ja-JP"/>
        </w:rPr>
        <w:t xml:space="preserve"> for W</w:t>
      </w:r>
      <w:r w:rsidR="00F072F5">
        <w:rPr>
          <w:rFonts w:eastAsia="MS Mincho"/>
          <w:lang w:eastAsia="ja-JP"/>
        </w:rPr>
        <w:t xml:space="preserve">indow </w:t>
      </w:r>
      <w:r w:rsidR="00AB3643">
        <w:rPr>
          <w:rFonts w:eastAsia="MS Mincho"/>
          <w:lang w:eastAsia="ja-JP"/>
        </w:rPr>
        <w:t>#1 and W</w:t>
      </w:r>
      <w:r w:rsidR="00EA6D71">
        <w:rPr>
          <w:rFonts w:eastAsia="MS Mincho"/>
          <w:lang w:eastAsia="ja-JP"/>
        </w:rPr>
        <w:t xml:space="preserve">indow #2. </w:t>
      </w:r>
      <w:r w:rsidR="00F072F5">
        <w:rPr>
          <w:rFonts w:eastAsia="MS Mincho"/>
          <w:lang w:eastAsia="ja-JP"/>
        </w:rPr>
        <w:t>As for option 2</w:t>
      </w:r>
      <w:r w:rsidR="00EA6D71">
        <w:rPr>
          <w:rFonts w:eastAsia="MS Mincho"/>
          <w:lang w:eastAsia="ja-JP"/>
        </w:rPr>
        <w:t xml:space="preserve">, </w:t>
      </w:r>
      <w:r w:rsidR="00EA6D71">
        <w:rPr>
          <w:rFonts w:eastAsia="MS Mincho"/>
          <w:lang w:eastAsia="ja-JP"/>
        </w:rPr>
        <w:lastRenderedPageBreak/>
        <w:t>similarly if the HARQ codebook</w:t>
      </w:r>
      <w:r w:rsidR="00AB3643">
        <w:rPr>
          <w:rFonts w:eastAsia="MS Mincho"/>
          <w:lang w:eastAsia="ja-JP"/>
        </w:rPr>
        <w:t xml:space="preserve"> for W</w:t>
      </w:r>
      <w:r w:rsidR="00EA6D71">
        <w:rPr>
          <w:rFonts w:eastAsia="MS Mincho"/>
          <w:lang w:eastAsia="ja-JP"/>
        </w:rPr>
        <w:t>indow #0 cannot be transmitted in the first opportunity, it is to be mer</w:t>
      </w:r>
      <w:r w:rsidR="00AB3643">
        <w:rPr>
          <w:rFonts w:eastAsia="MS Mincho"/>
          <w:lang w:eastAsia="ja-JP"/>
        </w:rPr>
        <w:t>ged with the HARQ codebook for W</w:t>
      </w:r>
      <w:r w:rsidR="00EA6D71">
        <w:rPr>
          <w:rFonts w:eastAsia="MS Mincho"/>
          <w:lang w:eastAsia="ja-JP"/>
        </w:rPr>
        <w:t xml:space="preserve">indow #2. The problem is how to deal with </w:t>
      </w:r>
      <w:r w:rsidR="00AB3643">
        <w:rPr>
          <w:rFonts w:eastAsia="MS Mincho"/>
          <w:lang w:eastAsia="ja-JP"/>
        </w:rPr>
        <w:t>W</w:t>
      </w:r>
      <w:r w:rsidR="00EA6D71">
        <w:rPr>
          <w:rFonts w:eastAsia="MS Mincho"/>
          <w:lang w:eastAsia="ja-JP"/>
        </w:rPr>
        <w:t>indow</w:t>
      </w:r>
      <w:r w:rsidR="00C936D7">
        <w:rPr>
          <w:rFonts w:eastAsia="MS Mincho"/>
          <w:lang w:eastAsia="ja-JP"/>
        </w:rPr>
        <w:t xml:space="preserve"> </w:t>
      </w:r>
      <w:r w:rsidR="00EA6D71">
        <w:rPr>
          <w:rFonts w:eastAsia="MS Mincho"/>
          <w:lang w:eastAsia="ja-JP"/>
        </w:rPr>
        <w:t xml:space="preserve">#1 because the PDSCHs in </w:t>
      </w:r>
      <w:r w:rsidR="00AB3643">
        <w:rPr>
          <w:rFonts w:eastAsia="MS Mincho"/>
          <w:lang w:eastAsia="ja-JP"/>
        </w:rPr>
        <w:t>W</w:t>
      </w:r>
      <w:r w:rsidR="00EA6D71">
        <w:rPr>
          <w:rFonts w:eastAsia="MS Mincho"/>
          <w:lang w:eastAsia="ja-JP"/>
        </w:rPr>
        <w:t xml:space="preserve">indow #1 </w:t>
      </w:r>
      <w:r w:rsidR="00C936D7">
        <w:rPr>
          <w:rFonts w:eastAsia="MS Mincho"/>
          <w:lang w:eastAsia="ja-JP"/>
        </w:rPr>
        <w:t>are</w:t>
      </w:r>
      <w:r w:rsidR="00EA6D71">
        <w:rPr>
          <w:rFonts w:eastAsia="MS Mincho"/>
          <w:lang w:eastAsia="ja-JP"/>
        </w:rPr>
        <w:t xml:space="preserve"> transmitted </w:t>
      </w:r>
      <w:r w:rsidR="00C936D7">
        <w:rPr>
          <w:rFonts w:eastAsia="MS Mincho"/>
          <w:lang w:eastAsia="ja-JP"/>
        </w:rPr>
        <w:t xml:space="preserve">right </w:t>
      </w:r>
      <w:r w:rsidR="00EA6D71">
        <w:rPr>
          <w:rFonts w:eastAsia="MS Mincho"/>
          <w:lang w:eastAsia="ja-JP"/>
        </w:rPr>
        <w:t xml:space="preserve">before the first opportunity for HARQ codebook for </w:t>
      </w:r>
      <w:r w:rsidR="00AB3643">
        <w:rPr>
          <w:rFonts w:eastAsia="MS Mincho"/>
          <w:lang w:eastAsia="ja-JP"/>
        </w:rPr>
        <w:t>W</w:t>
      </w:r>
      <w:r w:rsidR="00EA6D71">
        <w:rPr>
          <w:rFonts w:eastAsia="MS Mincho"/>
          <w:lang w:eastAsia="ja-JP"/>
        </w:rPr>
        <w:t xml:space="preserve">indow#0. One possible </w:t>
      </w:r>
      <w:r w:rsidR="0067261F">
        <w:rPr>
          <w:rFonts w:eastAsia="MS Mincho"/>
          <w:lang w:eastAsia="ja-JP"/>
        </w:rPr>
        <w:t>compromise</w:t>
      </w:r>
      <w:r>
        <w:rPr>
          <w:rFonts w:eastAsia="MS Mincho"/>
          <w:lang w:eastAsia="ja-JP"/>
        </w:rPr>
        <w:t xml:space="preserve"> </w:t>
      </w:r>
      <w:r w:rsidR="00EA6D71">
        <w:rPr>
          <w:rFonts w:eastAsia="MS Mincho"/>
          <w:lang w:eastAsia="ja-JP"/>
        </w:rPr>
        <w:t xml:space="preserve">solution is </w:t>
      </w:r>
      <w:r w:rsidR="00910568">
        <w:rPr>
          <w:rFonts w:eastAsia="MS Mincho"/>
          <w:lang w:eastAsia="ja-JP"/>
        </w:rPr>
        <w:t xml:space="preserve">to always schedule </w:t>
      </w:r>
      <w:r w:rsidR="007E6194">
        <w:rPr>
          <w:rFonts w:eastAsia="MS Mincho"/>
          <w:lang w:eastAsia="ja-JP"/>
        </w:rPr>
        <w:t>a same timing to all of</w:t>
      </w:r>
      <w:r w:rsidR="00EA6D71">
        <w:rPr>
          <w:rFonts w:eastAsia="MS Mincho"/>
          <w:lang w:eastAsia="ja-JP"/>
        </w:rPr>
        <w:t xml:space="preserve"> the HARQ A/N for the PDSCHs i</w:t>
      </w:r>
      <w:r w:rsidR="00C25D29">
        <w:rPr>
          <w:rFonts w:eastAsia="MS Mincho"/>
          <w:lang w:eastAsia="ja-JP"/>
        </w:rPr>
        <w:t>n a same DL burst</w:t>
      </w:r>
      <w:r w:rsidR="00EA6D71">
        <w:rPr>
          <w:rFonts w:eastAsia="MS Mincho"/>
          <w:lang w:eastAsia="ja-JP"/>
        </w:rPr>
        <w:t>.</w:t>
      </w:r>
      <w:r w:rsidR="00910568">
        <w:rPr>
          <w:rFonts w:eastAsia="MS Mincho"/>
          <w:lang w:eastAsia="ja-JP"/>
        </w:rPr>
        <w:t xml:space="preserve"> This feature may largely restrict the flexibility of </w:t>
      </w:r>
      <w:r w:rsidR="0067261F">
        <w:rPr>
          <w:rFonts w:eastAsia="MS Mincho"/>
          <w:lang w:eastAsia="ja-JP"/>
        </w:rPr>
        <w:t xml:space="preserve">the </w:t>
      </w:r>
      <w:r w:rsidR="00910568">
        <w:rPr>
          <w:rFonts w:eastAsia="MS Mincho"/>
          <w:lang w:eastAsia="ja-JP"/>
        </w:rPr>
        <w:t>scheduler.</w:t>
      </w:r>
      <w:r w:rsidR="00C936D7">
        <w:rPr>
          <w:rFonts w:eastAsia="MS Mincho"/>
          <w:lang w:eastAsia="ja-JP"/>
        </w:rPr>
        <w:t xml:space="preserve"> For example, the HARQ A/N feedback timing for the PDSCHs in the </w:t>
      </w:r>
      <w:r w:rsidR="00AB3643">
        <w:rPr>
          <w:rFonts w:eastAsia="MS Mincho"/>
          <w:lang w:eastAsia="ja-JP"/>
        </w:rPr>
        <w:t>W</w:t>
      </w:r>
      <w:r w:rsidR="00C936D7">
        <w:rPr>
          <w:rFonts w:eastAsia="MS Mincho"/>
          <w:lang w:eastAsia="ja-JP"/>
        </w:rPr>
        <w:t xml:space="preserve">indow#0 and </w:t>
      </w:r>
      <w:r w:rsidR="00AB3643">
        <w:rPr>
          <w:rFonts w:eastAsia="MS Mincho"/>
          <w:lang w:eastAsia="ja-JP"/>
        </w:rPr>
        <w:t>W</w:t>
      </w:r>
      <w:r w:rsidR="00C936D7">
        <w:rPr>
          <w:rFonts w:eastAsia="MS Mincho"/>
          <w:lang w:eastAsia="ja-JP"/>
        </w:rPr>
        <w:t>indow#1 cannot be r</w:t>
      </w:r>
      <w:r w:rsidR="00AB3643">
        <w:rPr>
          <w:rFonts w:eastAsia="MS Mincho"/>
          <w:lang w:eastAsia="ja-JP"/>
        </w:rPr>
        <w:t>ight after Window#1</w:t>
      </w:r>
      <w:r w:rsidR="00C25D29">
        <w:rPr>
          <w:rFonts w:eastAsia="MS Mincho"/>
          <w:lang w:eastAsia="ja-JP"/>
        </w:rPr>
        <w:t>. Otherwise, the UE cannot transmit</w:t>
      </w:r>
      <w:r w:rsidR="00AB3643">
        <w:rPr>
          <w:rFonts w:eastAsia="MS Mincho"/>
          <w:lang w:eastAsia="ja-JP"/>
        </w:rPr>
        <w:t xml:space="preserve"> meaningful HARQ A/N for Window#1.</w:t>
      </w:r>
    </w:p>
    <w:p w14:paraId="4400AD05" w14:textId="77777777" w:rsidR="00EA6D71" w:rsidRPr="00C936D7" w:rsidRDefault="00EA6D71" w:rsidP="000A4947">
      <w:pPr>
        <w:jc w:val="both"/>
        <w:rPr>
          <w:rFonts w:eastAsia="MS Mincho"/>
          <w:lang w:eastAsia="ja-JP"/>
        </w:rPr>
      </w:pPr>
    </w:p>
    <w:p w14:paraId="67682B20" w14:textId="66B7A760" w:rsidR="00DF790E" w:rsidRDefault="00EA6D71" w:rsidP="000A4947">
      <w:pPr>
        <w:jc w:val="both"/>
        <w:rPr>
          <w:rFonts w:eastAsia="MS Mincho"/>
          <w:lang w:eastAsia="ja-JP"/>
        </w:rPr>
      </w:pPr>
      <w:r>
        <w:rPr>
          <w:b/>
          <w:lang w:val="en-GB" w:eastAsia="zh-CN"/>
        </w:rPr>
        <w:t>Observation</w:t>
      </w:r>
      <w:r w:rsidRPr="002E76F4">
        <w:rPr>
          <w:b/>
          <w:lang w:val="en-GB" w:eastAsia="zh-CN"/>
        </w:rPr>
        <w:t xml:space="preserve"> 1:</w:t>
      </w:r>
      <w:r>
        <w:rPr>
          <w:b/>
          <w:lang w:val="en-GB" w:eastAsia="zh-CN"/>
        </w:rPr>
        <w:t xml:space="preserve"> </w:t>
      </w:r>
      <w:r w:rsidR="00910568">
        <w:rPr>
          <w:b/>
          <w:lang w:val="en-GB" w:eastAsia="zh-CN"/>
        </w:rPr>
        <w:t>In option 2, all of the PDSCHs for a UE in a DL burst ha</w:t>
      </w:r>
      <w:r w:rsidR="00AB3643">
        <w:rPr>
          <w:b/>
          <w:lang w:val="en-GB" w:eastAsia="zh-CN"/>
        </w:rPr>
        <w:t>ve</w:t>
      </w:r>
      <w:r w:rsidR="00910568">
        <w:rPr>
          <w:b/>
          <w:lang w:val="en-GB" w:eastAsia="zh-CN"/>
        </w:rPr>
        <w:t xml:space="preserve"> to be scheduled with a same HARQ A/N feedback timing</w:t>
      </w:r>
      <w:r>
        <w:rPr>
          <w:b/>
          <w:lang w:val="en-GB" w:eastAsia="zh-CN"/>
        </w:rPr>
        <w:t xml:space="preserve">. </w:t>
      </w:r>
      <w:r w:rsidR="00910568">
        <w:rPr>
          <w:b/>
          <w:lang w:val="en-GB" w:eastAsia="zh-CN"/>
        </w:rPr>
        <w:t xml:space="preserve">This feature </w:t>
      </w:r>
      <w:r w:rsidR="00C3484E">
        <w:rPr>
          <w:b/>
          <w:lang w:val="en-GB" w:eastAsia="zh-CN"/>
        </w:rPr>
        <w:t>put</w:t>
      </w:r>
      <w:r w:rsidR="00F764C5">
        <w:rPr>
          <w:b/>
          <w:lang w:val="en-GB" w:eastAsia="zh-CN"/>
        </w:rPr>
        <w:t>s</w:t>
      </w:r>
      <w:r w:rsidR="00C3484E">
        <w:rPr>
          <w:b/>
          <w:lang w:val="en-GB" w:eastAsia="zh-CN"/>
        </w:rPr>
        <w:t xml:space="preserve"> a non-trivial constraint on the scheduling flexibility on PDSCHs</w:t>
      </w:r>
      <w:r w:rsidR="00910568">
        <w:rPr>
          <w:b/>
          <w:lang w:val="en-GB" w:eastAsia="zh-CN"/>
        </w:rPr>
        <w:t xml:space="preserve"> </w:t>
      </w:r>
      <w:r w:rsidR="00C3484E">
        <w:rPr>
          <w:b/>
          <w:lang w:val="en-GB" w:eastAsia="zh-CN"/>
        </w:rPr>
        <w:t>and/</w:t>
      </w:r>
      <w:r w:rsidR="00910568">
        <w:rPr>
          <w:b/>
          <w:lang w:val="en-GB" w:eastAsia="zh-CN"/>
        </w:rPr>
        <w:t>or</w:t>
      </w:r>
      <w:r>
        <w:rPr>
          <w:b/>
          <w:lang w:val="en-GB" w:eastAsia="zh-CN"/>
        </w:rPr>
        <w:t xml:space="preserve"> </w:t>
      </w:r>
      <w:r w:rsidR="00C3484E">
        <w:rPr>
          <w:b/>
          <w:lang w:val="en-GB" w:eastAsia="zh-CN"/>
        </w:rPr>
        <w:t>their HARQ A/N feedback timing</w:t>
      </w:r>
      <w:r w:rsidR="00910568">
        <w:rPr>
          <w:b/>
          <w:lang w:val="en-GB" w:eastAsia="zh-CN"/>
        </w:rPr>
        <w:t>.</w:t>
      </w:r>
    </w:p>
    <w:p w14:paraId="2E27167B" w14:textId="77777777" w:rsidR="00DF790E" w:rsidRPr="00C3484E" w:rsidRDefault="00DF790E" w:rsidP="000A4947">
      <w:pPr>
        <w:jc w:val="both"/>
        <w:rPr>
          <w:rFonts w:eastAsia="MS Mincho"/>
          <w:lang w:eastAsia="ja-JP"/>
        </w:rPr>
      </w:pPr>
    </w:p>
    <w:p w14:paraId="63EA11D8" w14:textId="4D343F06" w:rsidR="009D2CFD" w:rsidRDefault="00AD3CF9" w:rsidP="002E76F4">
      <w:pPr>
        <w:jc w:val="both"/>
        <w:rPr>
          <w:rFonts w:eastAsia="MS Mincho"/>
          <w:highlight w:val="yellow"/>
          <w:lang w:eastAsia="ja-JP"/>
        </w:rPr>
      </w:pPr>
      <w:r w:rsidRPr="002E76F4">
        <w:rPr>
          <w:b/>
          <w:lang w:val="en-GB" w:eastAsia="zh-CN"/>
        </w:rPr>
        <w:t xml:space="preserve">Proposal 1: </w:t>
      </w:r>
      <w:r>
        <w:rPr>
          <w:b/>
          <w:lang w:val="en-GB" w:eastAsia="zh-CN"/>
        </w:rPr>
        <w:t xml:space="preserve">Support option 1 for dynamic HARQ codebook, i.e. the </w:t>
      </w:r>
      <w:r w:rsidRPr="007C5DE4">
        <w:rPr>
          <w:b/>
          <w:lang w:val="en-GB" w:eastAsia="zh-CN"/>
        </w:rPr>
        <w:t>number of HARQ-ACK bits for one PDSCH group</w:t>
      </w:r>
      <w:r>
        <w:rPr>
          <w:b/>
          <w:lang w:val="en-GB" w:eastAsia="zh-CN"/>
        </w:rPr>
        <w:t xml:space="preserve"> does not change between</w:t>
      </w:r>
      <w:r w:rsidRPr="00AD3CF9">
        <w:rPr>
          <w:b/>
          <w:lang w:val="en-GB" w:eastAsia="zh-CN"/>
        </w:rPr>
        <w:t xml:space="preserve"> a first HARQ-ACK feedback transmission and a HARQ-ACK feedback re-transmission</w:t>
      </w:r>
      <w:r>
        <w:rPr>
          <w:b/>
          <w:lang w:val="en-GB" w:eastAsia="zh-CN"/>
        </w:rPr>
        <w:t>.</w:t>
      </w:r>
    </w:p>
    <w:p w14:paraId="01B9465A" w14:textId="77777777" w:rsidR="00AD3CF9" w:rsidRPr="00803FD1" w:rsidRDefault="00AD3CF9" w:rsidP="002E76F4">
      <w:pPr>
        <w:jc w:val="both"/>
        <w:rPr>
          <w:rFonts w:eastAsia="MS Mincho"/>
          <w:highlight w:val="yellow"/>
          <w:lang w:eastAsia="ja-JP"/>
        </w:rPr>
      </w:pPr>
    </w:p>
    <w:p w14:paraId="731E7006" w14:textId="2401EB17" w:rsidR="00C3484E" w:rsidRPr="00AD3CF9" w:rsidRDefault="00AD3CF9" w:rsidP="002E76F4">
      <w:pPr>
        <w:jc w:val="both"/>
        <w:rPr>
          <w:rFonts w:eastAsia="MS Mincho"/>
          <w:highlight w:val="yellow"/>
          <w:lang w:val="en-GB" w:eastAsia="ja-JP"/>
        </w:rPr>
      </w:pPr>
      <w:r w:rsidRPr="00AD3CF9">
        <w:rPr>
          <w:rFonts w:eastAsia="MS Mincho" w:hint="eastAsia"/>
          <w:lang w:eastAsia="ja-JP"/>
        </w:rPr>
        <w:t xml:space="preserve">In option 1, </w:t>
      </w:r>
      <w:r w:rsidR="00236405">
        <w:rPr>
          <w:rFonts w:eastAsia="MS Mincho"/>
          <w:lang w:eastAsia="ja-JP"/>
        </w:rPr>
        <w:t xml:space="preserve">it is FFS </w:t>
      </w:r>
      <w:r>
        <w:rPr>
          <w:rFonts w:eastAsia="MS Mincho"/>
          <w:lang w:eastAsia="ja-JP"/>
        </w:rPr>
        <w:t xml:space="preserve">whether </w:t>
      </w:r>
      <w:r w:rsidRPr="00AD3CF9">
        <w:rPr>
          <w:rFonts w:eastAsia="MS Mincho"/>
          <w:lang w:eastAsia="ja-JP"/>
        </w:rPr>
        <w:t>C-DAI/T-DAI can be accumulated across multiple PDSCH groups for which feedback is requested in the same PUCCH</w:t>
      </w:r>
      <w:r>
        <w:rPr>
          <w:rFonts w:eastAsia="MS Mincho"/>
          <w:lang w:eastAsia="ja-JP"/>
        </w:rPr>
        <w:t xml:space="preserve">. For example in Fig.1, the PDSCHs in Window #1 can be scheduled either as an independent group or in the same group with the PDSCHs in Window #2. </w:t>
      </w:r>
      <w:r w:rsidR="00FB590C">
        <w:rPr>
          <w:rFonts w:eastAsia="MS Mincho"/>
          <w:lang w:eastAsia="ja-JP"/>
        </w:rPr>
        <w:t xml:space="preserve">If the PDSCHs in Window#1 and in Window #2 </w:t>
      </w:r>
      <w:r w:rsidR="00236405">
        <w:rPr>
          <w:rFonts w:eastAsia="MS Mincho"/>
          <w:lang w:eastAsia="ja-JP"/>
        </w:rPr>
        <w:t>were</w:t>
      </w:r>
      <w:r w:rsidR="00FB590C">
        <w:rPr>
          <w:rFonts w:eastAsia="MS Mincho"/>
          <w:lang w:eastAsia="ja-JP"/>
        </w:rPr>
        <w:t xml:space="preserve"> scheduled as tw</w:t>
      </w:r>
      <w:r w:rsidR="005F7313">
        <w:rPr>
          <w:rFonts w:eastAsia="MS Mincho"/>
          <w:lang w:eastAsia="ja-JP"/>
        </w:rPr>
        <w:t>o different groups but always f</w:t>
      </w:r>
      <w:r w:rsidR="00FB590C">
        <w:rPr>
          <w:rFonts w:eastAsia="MS Mincho"/>
          <w:lang w:eastAsia="ja-JP"/>
        </w:rPr>
        <w:t>ed</w:t>
      </w:r>
      <w:r w:rsidR="005F7313">
        <w:rPr>
          <w:rFonts w:eastAsia="MS Mincho"/>
          <w:lang w:eastAsia="ja-JP"/>
        </w:rPr>
        <w:t xml:space="preserve"> back</w:t>
      </w:r>
      <w:r w:rsidR="00FB590C">
        <w:rPr>
          <w:rFonts w:eastAsia="MS Mincho"/>
          <w:lang w:eastAsia="ja-JP"/>
        </w:rPr>
        <w:t xml:space="preserve"> in a same codebook, then accumulated C-DAI/T-DAI could be beneficial to reduce the misunderstanding between the gNB and the UE. However, if the gNB intend</w:t>
      </w:r>
      <w:r w:rsidR="00004AD8">
        <w:rPr>
          <w:rFonts w:eastAsia="MS Mincho"/>
          <w:lang w:eastAsia="ja-JP"/>
        </w:rPr>
        <w:t>s</w:t>
      </w:r>
      <w:r w:rsidR="00FB590C">
        <w:rPr>
          <w:rFonts w:eastAsia="MS Mincho"/>
          <w:lang w:eastAsia="ja-JP"/>
        </w:rPr>
        <w:t xml:space="preserve"> to </w:t>
      </w:r>
      <w:r w:rsidR="00004AD8">
        <w:rPr>
          <w:rFonts w:eastAsia="MS Mincho"/>
          <w:lang w:eastAsia="ja-JP"/>
        </w:rPr>
        <w:t xml:space="preserve">always </w:t>
      </w:r>
      <w:r w:rsidR="00FB590C">
        <w:rPr>
          <w:rFonts w:eastAsia="MS Mincho"/>
          <w:lang w:eastAsia="ja-JP"/>
        </w:rPr>
        <w:t xml:space="preserve">request the HARQ A/N feedback for all of the PDSCHs in the Window#1 and Window#2 to be transmitted in a same timing, then it should be straightforward to just schedule them in </w:t>
      </w:r>
      <w:r w:rsidR="00004AD8">
        <w:rPr>
          <w:rFonts w:eastAsia="MS Mincho"/>
          <w:lang w:eastAsia="ja-JP"/>
        </w:rPr>
        <w:t>one group.</w:t>
      </w:r>
    </w:p>
    <w:p w14:paraId="4DEF39D4" w14:textId="77777777" w:rsidR="00004AD8" w:rsidRDefault="00004AD8" w:rsidP="002E76F4">
      <w:pPr>
        <w:jc w:val="both"/>
        <w:rPr>
          <w:b/>
          <w:lang w:val="en-GB" w:eastAsia="zh-CN"/>
        </w:rPr>
      </w:pPr>
    </w:p>
    <w:p w14:paraId="71BC7CE7" w14:textId="24D29DAA" w:rsidR="00C3484E" w:rsidRPr="00FB590C" w:rsidRDefault="00004AD8" w:rsidP="002E76F4">
      <w:pPr>
        <w:jc w:val="both"/>
        <w:rPr>
          <w:rFonts w:eastAsiaTheme="minorEastAsia"/>
          <w:highlight w:val="yellow"/>
          <w:lang w:val="en-GB" w:eastAsia="zh-CN"/>
        </w:rPr>
      </w:pPr>
      <w:r>
        <w:rPr>
          <w:b/>
          <w:lang w:val="en-GB" w:eastAsia="zh-CN"/>
        </w:rPr>
        <w:t>Observation</w:t>
      </w:r>
      <w:r w:rsidRPr="002E76F4">
        <w:rPr>
          <w:b/>
          <w:lang w:val="en-GB" w:eastAsia="zh-CN"/>
        </w:rPr>
        <w:t xml:space="preserve"> </w:t>
      </w:r>
      <w:r>
        <w:rPr>
          <w:b/>
          <w:lang w:val="en-GB" w:eastAsia="zh-CN"/>
        </w:rPr>
        <w:t>2</w:t>
      </w:r>
      <w:r w:rsidRPr="002E76F4">
        <w:rPr>
          <w:b/>
          <w:lang w:val="en-GB" w:eastAsia="zh-CN"/>
        </w:rPr>
        <w:t>:</w:t>
      </w:r>
      <w:r>
        <w:rPr>
          <w:b/>
          <w:lang w:val="en-GB" w:eastAsia="zh-CN"/>
        </w:rPr>
        <w:t xml:space="preserve"> As for option 1, the</w:t>
      </w:r>
      <w:r w:rsidR="00F764C5">
        <w:rPr>
          <w:b/>
          <w:lang w:val="en-GB" w:eastAsia="zh-CN"/>
        </w:rPr>
        <w:t xml:space="preserve">re </w:t>
      </w:r>
      <w:r w:rsidR="005F4CB1">
        <w:rPr>
          <w:b/>
          <w:lang w:val="en-GB" w:eastAsia="zh-CN"/>
        </w:rPr>
        <w:t xml:space="preserve">is </w:t>
      </w:r>
      <w:r w:rsidR="00F764C5">
        <w:rPr>
          <w:b/>
          <w:lang w:val="en-GB" w:eastAsia="zh-CN"/>
        </w:rPr>
        <w:t xml:space="preserve">no clear benefit to </w:t>
      </w:r>
      <w:r w:rsidR="005965F7">
        <w:rPr>
          <w:b/>
          <w:lang w:val="en-GB" w:eastAsia="zh-CN"/>
        </w:rPr>
        <w:t xml:space="preserve">further </w:t>
      </w:r>
      <w:r w:rsidR="00F764C5">
        <w:rPr>
          <w:b/>
          <w:lang w:val="en-GB" w:eastAsia="zh-CN"/>
        </w:rPr>
        <w:t>support</w:t>
      </w:r>
      <w:r>
        <w:rPr>
          <w:b/>
          <w:lang w:val="en-GB" w:eastAsia="zh-CN"/>
        </w:rPr>
        <w:t xml:space="preserve"> accumulated C-DAI/T-DAI across multiple PDSCH groups compared to conventional C-DAI/T-DAI in a larger PDSCH group</w:t>
      </w:r>
      <w:r w:rsidR="005965F7">
        <w:rPr>
          <w:b/>
          <w:lang w:val="en-GB" w:eastAsia="zh-CN"/>
        </w:rPr>
        <w:t xml:space="preserve"> which </w:t>
      </w:r>
      <w:bookmarkStart w:id="4" w:name="OLE_LINK294"/>
      <w:bookmarkStart w:id="5" w:name="OLE_LINK295"/>
      <w:r w:rsidR="005965F7">
        <w:rPr>
          <w:b/>
          <w:lang w:val="en-GB" w:eastAsia="zh-CN"/>
        </w:rPr>
        <w:t>integrates</w:t>
      </w:r>
      <w:bookmarkEnd w:id="4"/>
      <w:bookmarkEnd w:id="5"/>
      <w:r w:rsidR="005965F7">
        <w:rPr>
          <w:b/>
          <w:lang w:val="en-GB" w:eastAsia="zh-CN"/>
        </w:rPr>
        <w:t xml:space="preserve"> those multiple PDSCH groups</w:t>
      </w:r>
      <w:r>
        <w:rPr>
          <w:b/>
          <w:lang w:val="en-GB" w:eastAsia="zh-CN"/>
        </w:rPr>
        <w:t xml:space="preserve">. </w:t>
      </w:r>
    </w:p>
    <w:p w14:paraId="05094708" w14:textId="471407E6" w:rsidR="00EA4295" w:rsidRDefault="00004AD8" w:rsidP="007C5DE4">
      <w:pPr>
        <w:jc w:val="both"/>
        <w:rPr>
          <w:b/>
          <w:lang w:val="en-GB" w:eastAsia="zh-CN"/>
        </w:rPr>
      </w:pPr>
      <w:r>
        <w:rPr>
          <w:b/>
          <w:lang w:val="en-GB" w:eastAsia="zh-CN"/>
        </w:rPr>
        <w:t>Proposal 2</w:t>
      </w:r>
      <w:r w:rsidR="005E0F8D" w:rsidRPr="002E76F4">
        <w:rPr>
          <w:b/>
          <w:lang w:val="en-GB" w:eastAsia="zh-CN"/>
        </w:rPr>
        <w:t xml:space="preserve">: </w:t>
      </w:r>
      <w:r w:rsidR="007C5DE4" w:rsidRPr="00F764C5">
        <w:rPr>
          <w:b/>
          <w:lang w:val="en-GB" w:eastAsia="zh-CN"/>
        </w:rPr>
        <w:t>No need to support accumulated C-DAI/T-DAI across multiple PDSCH group</w:t>
      </w:r>
      <w:r w:rsidR="00F764C5" w:rsidRPr="00F764C5">
        <w:rPr>
          <w:b/>
          <w:lang w:val="en-GB" w:eastAsia="zh-CN"/>
        </w:rPr>
        <w:t>s</w:t>
      </w:r>
      <w:r w:rsidR="007C5DE4" w:rsidRPr="00F764C5">
        <w:rPr>
          <w:b/>
          <w:lang w:val="en-GB" w:eastAsia="zh-CN"/>
        </w:rPr>
        <w:t>.</w:t>
      </w:r>
    </w:p>
    <w:p w14:paraId="04BD929B" w14:textId="77777777" w:rsidR="000D38DE" w:rsidRDefault="000D38DE" w:rsidP="002E76F4">
      <w:pPr>
        <w:jc w:val="both"/>
        <w:rPr>
          <w:rFonts w:eastAsiaTheme="minorEastAsia"/>
          <w:highlight w:val="yellow"/>
          <w:u w:val="single"/>
          <w:lang w:val="en-GB" w:eastAsia="zh-CN"/>
        </w:rPr>
      </w:pPr>
    </w:p>
    <w:p w14:paraId="0A245375" w14:textId="77777777" w:rsidR="007C5DE4" w:rsidRDefault="007C5DE4" w:rsidP="002E76F4">
      <w:pPr>
        <w:jc w:val="both"/>
        <w:rPr>
          <w:rFonts w:eastAsiaTheme="minorEastAsia"/>
          <w:highlight w:val="yellow"/>
          <w:u w:val="single"/>
          <w:lang w:val="en-GB" w:eastAsia="zh-CN"/>
        </w:rPr>
      </w:pPr>
    </w:p>
    <w:p w14:paraId="60B490D0" w14:textId="77777777" w:rsidR="007C5DE4" w:rsidRDefault="007C5DE4" w:rsidP="007C5DE4">
      <w:pPr>
        <w:jc w:val="both"/>
        <w:rPr>
          <w:rFonts w:eastAsia="MS Mincho"/>
          <w:lang w:val="en-GB" w:eastAsia="ja-JP"/>
        </w:rPr>
      </w:pPr>
      <w:r>
        <w:rPr>
          <w:rFonts w:eastAsia="MS Mincho" w:hint="eastAsia"/>
          <w:lang w:val="en-GB" w:eastAsia="ja-JP"/>
        </w:rPr>
        <w:t xml:space="preserve">To enhance the scheduling flexibility of </w:t>
      </w:r>
      <w:r>
        <w:rPr>
          <w:rFonts w:eastAsia="MS Mincho"/>
          <w:lang w:val="en-GB" w:eastAsia="ja-JP"/>
        </w:rPr>
        <w:t xml:space="preserve">HARQ feedback, it is desirable to define a UE-specific DCI not scheduling PDSCH nor PUSCH for requesting HARQ feedback from earlier COT. By reusing the PUCCH resources for requested HARQ feedback by this DCI can be indicated by simply reusing </w:t>
      </w:r>
      <w:r w:rsidRPr="00D954AB">
        <w:rPr>
          <w:i/>
          <w:lang w:eastAsia="zh-CN"/>
        </w:rPr>
        <w:t xml:space="preserve">PUCCH resource indicator </w:t>
      </w:r>
      <w:r>
        <w:rPr>
          <w:lang w:eastAsia="zh-CN"/>
        </w:rPr>
        <w:t xml:space="preserve">and </w:t>
      </w:r>
      <w:r w:rsidRPr="00D954AB">
        <w:rPr>
          <w:i/>
          <w:lang w:eastAsia="zh-CN"/>
        </w:rPr>
        <w:t>PDSCH-to-HARQ_feedback timing indicator</w:t>
      </w:r>
      <w:r>
        <w:rPr>
          <w:lang w:eastAsia="zh-CN"/>
        </w:rPr>
        <w:t xml:space="preserve"> in the DCI scheduling PDSCH.</w:t>
      </w:r>
    </w:p>
    <w:p w14:paraId="64E92EC8" w14:textId="77777777" w:rsidR="007C5DE4" w:rsidRDefault="007C5DE4" w:rsidP="002E76F4">
      <w:pPr>
        <w:jc w:val="both"/>
        <w:rPr>
          <w:rFonts w:eastAsiaTheme="minorEastAsia"/>
          <w:highlight w:val="yellow"/>
          <w:u w:val="single"/>
          <w:lang w:val="en-GB" w:eastAsia="zh-CN"/>
        </w:rPr>
      </w:pPr>
    </w:p>
    <w:p w14:paraId="77AAADDB" w14:textId="3EF736AF" w:rsidR="00B33B37" w:rsidRDefault="00D954AB" w:rsidP="002E76F4">
      <w:pPr>
        <w:jc w:val="both"/>
        <w:rPr>
          <w:rFonts w:eastAsiaTheme="minorEastAsia"/>
          <w:highlight w:val="yellow"/>
          <w:u w:val="single"/>
          <w:lang w:val="en-GB" w:eastAsia="zh-CN"/>
        </w:rPr>
      </w:pPr>
      <w:r w:rsidRPr="002E76F4">
        <w:rPr>
          <w:b/>
          <w:lang w:val="en-GB" w:eastAsia="zh-CN"/>
        </w:rPr>
        <w:t xml:space="preserve">Proposal </w:t>
      </w:r>
      <w:r w:rsidR="00F764C5">
        <w:rPr>
          <w:b/>
          <w:lang w:val="en-GB" w:eastAsia="zh-CN"/>
        </w:rPr>
        <w:t>3</w:t>
      </w:r>
      <w:r w:rsidRPr="002E76F4">
        <w:rPr>
          <w:b/>
          <w:lang w:val="en-GB" w:eastAsia="zh-CN"/>
        </w:rPr>
        <w:t>:</w:t>
      </w:r>
      <w:r>
        <w:rPr>
          <w:b/>
          <w:lang w:val="en-GB" w:eastAsia="zh-CN"/>
        </w:rPr>
        <w:t xml:space="preserve"> In addition to the DCI scheduling a PDSCH, a </w:t>
      </w:r>
      <w:r w:rsidR="0099555D">
        <w:rPr>
          <w:b/>
          <w:lang w:val="en-GB" w:eastAsia="zh-CN"/>
        </w:rPr>
        <w:t xml:space="preserve">new </w:t>
      </w:r>
      <w:r>
        <w:rPr>
          <w:b/>
          <w:lang w:val="en-GB" w:eastAsia="zh-CN"/>
        </w:rPr>
        <w:t xml:space="preserve">UE-specific DCI </w:t>
      </w:r>
      <w:r w:rsidR="0099555D">
        <w:rPr>
          <w:b/>
          <w:lang w:val="en-GB" w:eastAsia="zh-CN"/>
        </w:rPr>
        <w:t xml:space="preserve">not scheduling PDSCH nor PUSCH is defined for requesting HARQ feedback. The new DCI contains </w:t>
      </w:r>
      <w:r w:rsidR="00CB2855">
        <w:rPr>
          <w:b/>
          <w:lang w:val="en-GB" w:eastAsia="zh-CN"/>
        </w:rPr>
        <w:t>group</w:t>
      </w:r>
      <w:r w:rsidR="0099555D">
        <w:rPr>
          <w:b/>
          <w:lang w:val="en-GB" w:eastAsia="zh-CN"/>
        </w:rPr>
        <w:t xml:space="preserve"> ID, </w:t>
      </w:r>
      <w:r w:rsidR="0099555D" w:rsidRPr="0099555D">
        <w:rPr>
          <w:b/>
          <w:lang w:val="en-GB" w:eastAsia="zh-CN"/>
        </w:rPr>
        <w:t>PUCCH resource indicator and PDSCH-to-HARQ</w:t>
      </w:r>
      <w:r w:rsidR="00144F22">
        <w:rPr>
          <w:b/>
          <w:lang w:val="en-GB" w:eastAsia="zh-CN"/>
        </w:rPr>
        <w:t xml:space="preserve"> </w:t>
      </w:r>
      <w:r w:rsidR="0099555D" w:rsidRPr="0099555D">
        <w:rPr>
          <w:b/>
          <w:lang w:val="en-GB" w:eastAsia="zh-CN"/>
        </w:rPr>
        <w:t>feedback timing indicato</w:t>
      </w:r>
      <w:r w:rsidR="0099555D">
        <w:rPr>
          <w:b/>
          <w:lang w:val="en-GB" w:eastAsia="zh-CN"/>
        </w:rPr>
        <w:t>r.</w:t>
      </w:r>
    </w:p>
    <w:p w14:paraId="6A053B86" w14:textId="77777777" w:rsidR="00D954AB" w:rsidRPr="00B33B37" w:rsidRDefault="00D954AB" w:rsidP="002E76F4">
      <w:pPr>
        <w:jc w:val="both"/>
        <w:rPr>
          <w:rFonts w:eastAsiaTheme="minorEastAsia"/>
          <w:highlight w:val="yellow"/>
          <w:u w:val="single"/>
          <w:lang w:val="en-GB" w:eastAsia="zh-CN"/>
        </w:rPr>
      </w:pPr>
    </w:p>
    <w:p w14:paraId="69DCA43D" w14:textId="77777777" w:rsidR="00B33B37" w:rsidRPr="00B33B37" w:rsidRDefault="00B33B37" w:rsidP="002E76F4">
      <w:pPr>
        <w:jc w:val="both"/>
        <w:rPr>
          <w:rFonts w:eastAsiaTheme="minorEastAsia"/>
          <w:highlight w:val="yellow"/>
          <w:u w:val="single"/>
          <w:lang w:val="en-GB" w:eastAsia="zh-CN"/>
        </w:rPr>
      </w:pPr>
    </w:p>
    <w:p w14:paraId="7084D07A" w14:textId="1B22BCA2" w:rsidR="00F65933" w:rsidRPr="00EB209E" w:rsidRDefault="000E155D" w:rsidP="002E76F4">
      <w:pPr>
        <w:jc w:val="both"/>
        <w:rPr>
          <w:rFonts w:eastAsia="MS Mincho"/>
          <w:lang w:val="en-GB" w:eastAsia="ja-JP"/>
        </w:rPr>
      </w:pPr>
      <w:r w:rsidRPr="00EB209E">
        <w:rPr>
          <w:rFonts w:eastAsia="MS Mincho"/>
          <w:lang w:val="en-GB" w:eastAsia="ja-JP"/>
        </w:rPr>
        <w:t xml:space="preserve">According to ETSI EN 301 893, a DL burst may last up to 6ms. In case of SCS of 30kHz or 60kHz, more than 10 </w:t>
      </w:r>
      <w:r w:rsidR="00EB209E" w:rsidRPr="00EB209E">
        <w:rPr>
          <w:rFonts w:eastAsia="MS Mincho"/>
          <w:lang w:val="en-GB" w:eastAsia="ja-JP"/>
        </w:rPr>
        <w:t>full/partial</w:t>
      </w:r>
      <w:r w:rsidR="000E5D6D" w:rsidRPr="00EB209E">
        <w:rPr>
          <w:rFonts w:eastAsia="MS Mincho"/>
          <w:lang w:val="en-GB" w:eastAsia="ja-JP"/>
        </w:rPr>
        <w:t xml:space="preserve"> </w:t>
      </w:r>
      <w:r w:rsidRPr="00EB209E">
        <w:rPr>
          <w:rFonts w:eastAsia="MS Mincho"/>
          <w:lang w:val="en-GB" w:eastAsia="ja-JP"/>
        </w:rPr>
        <w:t xml:space="preserve">slots can be included in the DL burst. To </w:t>
      </w:r>
      <w:r w:rsidR="000E5D6D" w:rsidRPr="00EB209E">
        <w:rPr>
          <w:rFonts w:eastAsia="MS Mincho"/>
          <w:lang w:val="en-GB" w:eastAsia="ja-JP"/>
        </w:rPr>
        <w:t>maintain</w:t>
      </w:r>
      <w:r w:rsidRPr="00EB209E">
        <w:rPr>
          <w:rFonts w:eastAsia="MS Mincho"/>
          <w:lang w:val="en-GB" w:eastAsia="ja-JP"/>
        </w:rPr>
        <w:t xml:space="preserve"> the </w:t>
      </w:r>
      <w:r w:rsidR="00021CF9" w:rsidRPr="00EB209E">
        <w:rPr>
          <w:rFonts w:eastAsia="MS Mincho"/>
          <w:lang w:val="en-GB" w:eastAsia="ja-JP"/>
        </w:rPr>
        <w:t xml:space="preserve">scheduling </w:t>
      </w:r>
      <w:r w:rsidRPr="00EB209E">
        <w:rPr>
          <w:rFonts w:eastAsia="MS Mincho"/>
          <w:lang w:val="en-GB" w:eastAsia="ja-JP"/>
        </w:rPr>
        <w:t xml:space="preserve">flexibility </w:t>
      </w:r>
      <w:r w:rsidR="00021CF9" w:rsidRPr="00EB209E">
        <w:rPr>
          <w:rFonts w:eastAsia="MS Mincho"/>
          <w:lang w:val="en-GB" w:eastAsia="ja-JP"/>
        </w:rPr>
        <w:t>of the gNB</w:t>
      </w:r>
      <w:r w:rsidRPr="00EB209E">
        <w:rPr>
          <w:rFonts w:eastAsia="MS Mincho"/>
          <w:lang w:val="en-GB" w:eastAsia="ja-JP"/>
        </w:rPr>
        <w:t xml:space="preserve">, it is desirable to allow dynamic indication of a K1 value from more than 10 candidates. Therefore, the PDSCH-to-HARQ-timing-indicator field should be </w:t>
      </w:r>
      <w:r w:rsidR="00BD1DCB">
        <w:rPr>
          <w:rFonts w:eastAsia="MS Mincho"/>
          <w:lang w:val="en-GB" w:eastAsia="ja-JP"/>
        </w:rPr>
        <w:t xml:space="preserve">allowed to be </w:t>
      </w:r>
      <w:r w:rsidRPr="00EB209E">
        <w:rPr>
          <w:rFonts w:eastAsia="MS Mincho"/>
          <w:lang w:val="en-GB" w:eastAsia="ja-JP"/>
        </w:rPr>
        <w:t>extended from 3 bits as defined in Rel-15.</w:t>
      </w:r>
    </w:p>
    <w:p w14:paraId="1A6A6B0F" w14:textId="77777777" w:rsidR="009208C2" w:rsidRPr="00EB209E" w:rsidRDefault="009208C2" w:rsidP="002E76F4">
      <w:pPr>
        <w:jc w:val="both"/>
        <w:rPr>
          <w:rFonts w:eastAsiaTheme="minorEastAsia"/>
          <w:lang w:val="en-GB" w:eastAsia="zh-CN"/>
        </w:rPr>
      </w:pPr>
    </w:p>
    <w:p w14:paraId="7A38D212" w14:textId="23EB1CBB" w:rsidR="00EA4295" w:rsidRDefault="00EA4295" w:rsidP="002E76F4">
      <w:pPr>
        <w:jc w:val="both"/>
        <w:rPr>
          <w:b/>
          <w:lang w:val="en-GB" w:eastAsia="zh-CN"/>
        </w:rPr>
      </w:pPr>
      <w:r w:rsidRPr="00EB209E">
        <w:rPr>
          <w:b/>
          <w:lang w:val="en-GB" w:eastAsia="zh-CN"/>
        </w:rPr>
        <w:t xml:space="preserve">Proposal </w:t>
      </w:r>
      <w:r w:rsidR="00F764C5">
        <w:rPr>
          <w:b/>
          <w:lang w:val="en-GB" w:eastAsia="zh-CN"/>
        </w:rPr>
        <w:t>4</w:t>
      </w:r>
      <w:r w:rsidRPr="00EB209E">
        <w:rPr>
          <w:b/>
          <w:lang w:val="en-GB" w:eastAsia="zh-CN"/>
        </w:rPr>
        <w:t xml:space="preserve">: </w:t>
      </w:r>
      <w:r w:rsidR="007C5DE4">
        <w:rPr>
          <w:b/>
          <w:lang w:val="en-GB" w:eastAsia="zh-CN"/>
        </w:rPr>
        <w:t>T</w:t>
      </w:r>
      <w:r w:rsidRPr="00EB209E">
        <w:rPr>
          <w:b/>
          <w:lang w:val="en-GB" w:eastAsia="zh-CN"/>
        </w:rPr>
        <w:t>he number of bits for PD</w:t>
      </w:r>
      <w:r w:rsidR="00EB209E" w:rsidRPr="00EB209E">
        <w:rPr>
          <w:b/>
          <w:lang w:val="en-GB" w:eastAsia="zh-CN"/>
        </w:rPr>
        <w:t>SCH-to-HARQ-timing-indicator fi</w:t>
      </w:r>
      <w:r w:rsidRPr="00EB209E">
        <w:rPr>
          <w:b/>
          <w:lang w:val="en-GB" w:eastAsia="zh-CN"/>
        </w:rPr>
        <w:t>e</w:t>
      </w:r>
      <w:r w:rsidR="00EB209E" w:rsidRPr="00EB209E">
        <w:rPr>
          <w:b/>
          <w:lang w:val="en-GB" w:eastAsia="zh-CN"/>
        </w:rPr>
        <w:t>l</w:t>
      </w:r>
      <w:r w:rsidRPr="00EB209E">
        <w:rPr>
          <w:b/>
          <w:lang w:val="en-GB" w:eastAsia="zh-CN"/>
        </w:rPr>
        <w:t>d</w:t>
      </w:r>
      <w:r w:rsidR="007C5DE4">
        <w:rPr>
          <w:b/>
          <w:lang w:val="en-GB" w:eastAsia="zh-CN"/>
        </w:rPr>
        <w:t xml:space="preserve"> can be configured as 4 for NR-U</w:t>
      </w:r>
      <w:r w:rsidRPr="00EB209E">
        <w:rPr>
          <w:b/>
          <w:lang w:val="en-GB" w:eastAsia="zh-CN"/>
        </w:rPr>
        <w:t>.</w:t>
      </w:r>
    </w:p>
    <w:p w14:paraId="5A334303" w14:textId="77777777" w:rsidR="00EA4295" w:rsidRPr="007C5DE4" w:rsidRDefault="00EA4295" w:rsidP="00A51918">
      <w:pPr>
        <w:rPr>
          <w:rFonts w:eastAsiaTheme="minorEastAsia"/>
          <w:lang w:val="en-GB" w:eastAsia="zh-CN"/>
        </w:rPr>
      </w:pPr>
    </w:p>
    <w:p w14:paraId="7283F025" w14:textId="43A93622" w:rsidR="00951599" w:rsidRPr="00570570" w:rsidRDefault="00876770" w:rsidP="00570570">
      <w:pPr>
        <w:pStyle w:val="2"/>
      </w:pPr>
      <w:bookmarkStart w:id="6" w:name="OLE_LINK6"/>
      <w:bookmarkStart w:id="7" w:name="OLE_LINK7"/>
      <w:r w:rsidRPr="00570570">
        <w:t>T</w:t>
      </w:r>
      <w:r w:rsidR="00B73AD3" w:rsidRPr="00570570">
        <w:t>wo-stage grant</w:t>
      </w:r>
    </w:p>
    <w:bookmarkEnd w:id="6"/>
    <w:bookmarkEnd w:id="7"/>
    <w:p w14:paraId="6B772726" w14:textId="7CF4BD55" w:rsidR="00653D44" w:rsidRDefault="00775ED8" w:rsidP="00775ED8">
      <w:pPr>
        <w:jc w:val="both"/>
        <w:rPr>
          <w:rFonts w:eastAsiaTheme="minorEastAsia"/>
          <w:lang w:eastAsia="zh-CN"/>
        </w:rPr>
      </w:pPr>
      <w:r w:rsidRPr="00BF011D">
        <w:rPr>
          <w:rFonts w:eastAsiaTheme="minorEastAsia"/>
          <w:lang w:eastAsia="zh-CN"/>
        </w:rPr>
        <w:t xml:space="preserve">For the case of </w:t>
      </w:r>
      <w:r w:rsidR="00153234" w:rsidRPr="00BF011D">
        <w:rPr>
          <w:rFonts w:eastAsiaTheme="minorEastAsia"/>
          <w:lang w:eastAsia="zh-CN"/>
        </w:rPr>
        <w:t xml:space="preserve">COT self-contain </w:t>
      </w:r>
      <w:r w:rsidRPr="00BF011D">
        <w:rPr>
          <w:rFonts w:eastAsiaTheme="minorEastAsia"/>
          <w:lang w:eastAsia="zh-CN"/>
        </w:rPr>
        <w:t>uplink</w:t>
      </w:r>
      <w:r w:rsidR="00153234" w:rsidRPr="00BF011D">
        <w:rPr>
          <w:rFonts w:eastAsiaTheme="minorEastAsia"/>
          <w:lang w:eastAsia="zh-CN"/>
        </w:rPr>
        <w:t xml:space="preserve"> </w:t>
      </w:r>
      <w:r w:rsidRPr="00BF011D">
        <w:rPr>
          <w:rFonts w:eastAsiaTheme="minorEastAsia"/>
          <w:lang w:eastAsia="zh-CN"/>
        </w:rPr>
        <w:t>scheduling</w:t>
      </w:r>
      <w:r w:rsidR="00CB5065" w:rsidRPr="00BF011D">
        <w:rPr>
          <w:rFonts w:eastAsiaTheme="minorEastAsia"/>
          <w:lang w:eastAsia="zh-CN"/>
        </w:rPr>
        <w:t xml:space="preserve"> </w:t>
      </w:r>
      <w:r w:rsidRPr="00BF011D">
        <w:rPr>
          <w:rFonts w:eastAsiaTheme="minorEastAsia"/>
          <w:lang w:eastAsia="zh-CN"/>
        </w:rPr>
        <w:t>in the unlicensed band</w:t>
      </w:r>
      <w:r w:rsidR="00CB5065" w:rsidRPr="007D11D5">
        <w:rPr>
          <w:rFonts w:eastAsiaTheme="minorEastAsia"/>
          <w:lang w:eastAsia="zh-CN"/>
        </w:rPr>
        <w:t xml:space="preserve">, </w:t>
      </w:r>
      <w:r w:rsidR="00592F95" w:rsidRPr="007D11D5">
        <w:rPr>
          <w:rFonts w:eastAsiaTheme="minorEastAsia"/>
          <w:lang w:eastAsia="zh-CN"/>
        </w:rPr>
        <w:t>the PUSCH preparation time limits the</w:t>
      </w:r>
      <w:r w:rsidR="00592F95">
        <w:rPr>
          <w:rFonts w:eastAsiaTheme="minorEastAsia"/>
          <w:lang w:eastAsia="zh-CN"/>
        </w:rPr>
        <w:t xml:space="preserve"> flexibility</w:t>
      </w:r>
      <w:r w:rsidR="0034119E">
        <w:rPr>
          <w:rFonts w:eastAsiaTheme="minorEastAsia"/>
          <w:lang w:eastAsia="zh-CN"/>
        </w:rPr>
        <w:t xml:space="preserve"> </w:t>
      </w:r>
      <w:r w:rsidR="007D11D5">
        <w:rPr>
          <w:rFonts w:eastAsiaTheme="minorEastAsia"/>
          <w:lang w:eastAsia="zh-CN"/>
        </w:rPr>
        <w:t xml:space="preserve">of </w:t>
      </w:r>
      <w:r w:rsidR="0034119E">
        <w:rPr>
          <w:rFonts w:eastAsiaTheme="minorEastAsia"/>
          <w:lang w:eastAsia="zh-CN"/>
        </w:rPr>
        <w:t>COT</w:t>
      </w:r>
      <w:r w:rsidR="00592F95">
        <w:rPr>
          <w:rFonts w:eastAsiaTheme="minorEastAsia"/>
          <w:lang w:eastAsia="zh-CN"/>
        </w:rPr>
        <w:t xml:space="preserve"> </w:t>
      </w:r>
      <w:r w:rsidR="007D11D5">
        <w:rPr>
          <w:rFonts w:eastAsiaTheme="minorEastAsia"/>
          <w:lang w:eastAsia="zh-CN"/>
        </w:rPr>
        <w:t>sharing. A</w:t>
      </w:r>
      <w:r w:rsidR="00592F95">
        <w:rPr>
          <w:rFonts w:eastAsiaTheme="minorEastAsia"/>
          <w:lang w:eastAsia="zh-CN"/>
        </w:rPr>
        <w:t xml:space="preserve"> UL transmission cannot be scheduled</w:t>
      </w:r>
      <w:r w:rsidR="007D11D5">
        <w:rPr>
          <w:rFonts w:eastAsiaTheme="minorEastAsia"/>
          <w:lang w:eastAsia="zh-CN"/>
        </w:rPr>
        <w:t xml:space="preserve"> to share </w:t>
      </w:r>
      <w:r w:rsidR="00F70DAF">
        <w:rPr>
          <w:rFonts w:eastAsiaTheme="minorEastAsia"/>
          <w:lang w:eastAsia="zh-CN"/>
        </w:rPr>
        <w:t>an</w:t>
      </w:r>
      <w:r w:rsidR="007D11D5">
        <w:rPr>
          <w:rFonts w:eastAsiaTheme="minorEastAsia"/>
          <w:lang w:eastAsia="zh-CN"/>
        </w:rPr>
        <w:t xml:space="preserve"> eNB/gNB initiated COT if the PUSCH preparation time is not satisfied</w:t>
      </w:r>
      <w:r w:rsidR="00592F95">
        <w:rPr>
          <w:rFonts w:eastAsiaTheme="minorEastAsia"/>
          <w:lang w:eastAsia="zh-CN"/>
        </w:rPr>
        <w:t xml:space="preserve">. </w:t>
      </w:r>
      <w:r w:rsidR="00CE5ACD">
        <w:rPr>
          <w:rFonts w:eastAsiaTheme="minorEastAsia"/>
          <w:lang w:eastAsia="zh-CN"/>
        </w:rPr>
        <w:t>In LTE eLAA</w:t>
      </w:r>
      <w:r w:rsidR="009C1CC0">
        <w:rPr>
          <w:rFonts w:eastAsiaTheme="minorEastAsia"/>
          <w:lang w:eastAsia="zh-CN"/>
        </w:rPr>
        <w:t>,</w:t>
      </w:r>
      <w:r w:rsidR="00CE5ACD">
        <w:rPr>
          <w:rFonts w:eastAsiaTheme="minorEastAsia"/>
          <w:lang w:eastAsia="zh-CN"/>
        </w:rPr>
        <w:t xml:space="preserve"> two-stage grant was introduced </w:t>
      </w:r>
      <w:r w:rsidR="00E2003A">
        <w:rPr>
          <w:rFonts w:eastAsiaTheme="minorEastAsia"/>
          <w:lang w:eastAsia="zh-CN"/>
        </w:rPr>
        <w:t xml:space="preserve">as an enhancement </w:t>
      </w:r>
      <w:r w:rsidR="00AC736B">
        <w:rPr>
          <w:rFonts w:eastAsiaTheme="minorEastAsia"/>
          <w:lang w:eastAsia="zh-CN"/>
        </w:rPr>
        <w:t>to</w:t>
      </w:r>
      <w:r w:rsidR="00E2003A">
        <w:rPr>
          <w:rFonts w:eastAsiaTheme="minorEastAsia"/>
          <w:lang w:eastAsia="zh-CN"/>
        </w:rPr>
        <w:t xml:space="preserve"> grant-based PUSCH. </w:t>
      </w:r>
      <w:r w:rsidR="00CE5ACD">
        <w:rPr>
          <w:rFonts w:eastAsiaTheme="minorEastAsia"/>
          <w:lang w:eastAsia="zh-CN"/>
        </w:rPr>
        <w:t xml:space="preserve">The </w:t>
      </w:r>
      <w:r w:rsidR="00653D44">
        <w:rPr>
          <w:rFonts w:eastAsiaTheme="minorEastAsia"/>
          <w:lang w:eastAsia="zh-CN"/>
        </w:rPr>
        <w:t>first-stage grant provide</w:t>
      </w:r>
      <w:r w:rsidR="00CE5ACD">
        <w:rPr>
          <w:rFonts w:eastAsiaTheme="minorEastAsia"/>
          <w:lang w:eastAsia="zh-CN"/>
        </w:rPr>
        <w:t>s</w:t>
      </w:r>
      <w:r w:rsidR="00653D44">
        <w:rPr>
          <w:rFonts w:eastAsiaTheme="minorEastAsia"/>
          <w:lang w:eastAsia="zh-CN"/>
        </w:rPr>
        <w:t xml:space="preserve"> the scheduling information </w:t>
      </w:r>
      <w:bookmarkStart w:id="8" w:name="OLE_LINK36"/>
      <w:bookmarkStart w:id="9" w:name="OLE_LINK37"/>
      <w:bookmarkStart w:id="10" w:name="OLE_LINK38"/>
      <w:r w:rsidR="00653D44">
        <w:rPr>
          <w:rFonts w:eastAsiaTheme="minorEastAsia"/>
          <w:lang w:eastAsia="zh-CN"/>
        </w:rPr>
        <w:t xml:space="preserve">for PUSCH preparation </w:t>
      </w:r>
      <w:bookmarkEnd w:id="8"/>
      <w:bookmarkEnd w:id="9"/>
      <w:bookmarkEnd w:id="10"/>
      <w:r w:rsidR="00CE5ACD">
        <w:rPr>
          <w:rFonts w:eastAsiaTheme="minorEastAsia"/>
          <w:lang w:eastAsia="zh-CN"/>
        </w:rPr>
        <w:t>in an earlier COT. The</w:t>
      </w:r>
      <w:r w:rsidR="00653D44">
        <w:rPr>
          <w:rFonts w:eastAsiaTheme="minorEastAsia"/>
          <w:lang w:eastAsia="zh-CN"/>
        </w:rPr>
        <w:t xml:space="preserve"> second-stage grant trigger</w:t>
      </w:r>
      <w:r w:rsidR="00CE5ACD">
        <w:rPr>
          <w:rFonts w:eastAsiaTheme="minorEastAsia"/>
          <w:lang w:eastAsia="zh-CN"/>
        </w:rPr>
        <w:t>s</w:t>
      </w:r>
      <w:r w:rsidR="00653D44">
        <w:rPr>
          <w:rFonts w:eastAsiaTheme="minorEastAsia"/>
          <w:lang w:eastAsia="zh-CN"/>
        </w:rPr>
        <w:t xml:space="preserve"> </w:t>
      </w:r>
      <w:r w:rsidR="00276AA8">
        <w:rPr>
          <w:rFonts w:eastAsiaTheme="minorEastAsia"/>
          <w:lang w:eastAsia="zh-CN"/>
        </w:rPr>
        <w:t xml:space="preserve">the prepared </w:t>
      </w:r>
      <w:r w:rsidR="00653D44">
        <w:rPr>
          <w:rFonts w:eastAsiaTheme="minorEastAsia"/>
          <w:lang w:eastAsia="zh-CN"/>
        </w:rPr>
        <w:t xml:space="preserve">PUSCH </w:t>
      </w:r>
      <w:r w:rsidR="00276AA8">
        <w:rPr>
          <w:rFonts w:eastAsiaTheme="minorEastAsia"/>
          <w:lang w:eastAsia="zh-CN"/>
        </w:rPr>
        <w:t xml:space="preserve">transmitted </w:t>
      </w:r>
      <w:r w:rsidR="00653D44">
        <w:rPr>
          <w:rFonts w:eastAsiaTheme="minorEastAsia"/>
          <w:lang w:eastAsia="zh-CN"/>
        </w:rPr>
        <w:t xml:space="preserve">in the </w:t>
      </w:r>
      <w:r w:rsidR="00276AA8">
        <w:rPr>
          <w:rFonts w:eastAsiaTheme="minorEastAsia"/>
          <w:lang w:eastAsia="zh-CN"/>
        </w:rPr>
        <w:t>current</w:t>
      </w:r>
      <w:r w:rsidR="00653D44">
        <w:rPr>
          <w:rFonts w:eastAsiaTheme="minorEastAsia"/>
          <w:lang w:eastAsia="zh-CN"/>
        </w:rPr>
        <w:t xml:space="preserve"> COT. This mechanism enables PUSCH to be transmitted in </w:t>
      </w:r>
      <w:r w:rsidR="00CE5ACD">
        <w:rPr>
          <w:rFonts w:eastAsiaTheme="minorEastAsia"/>
          <w:lang w:eastAsia="zh-CN"/>
        </w:rPr>
        <w:t xml:space="preserve">an </w:t>
      </w:r>
      <w:r w:rsidR="00653D44">
        <w:rPr>
          <w:rFonts w:eastAsiaTheme="minorEastAsia"/>
          <w:lang w:eastAsia="zh-CN"/>
        </w:rPr>
        <w:t>earlier time in a shared COT after a short DL burst.</w:t>
      </w:r>
    </w:p>
    <w:p w14:paraId="5525C029" w14:textId="5D2778AA" w:rsidR="00653D44" w:rsidRDefault="00653D44" w:rsidP="00653D44">
      <w:pPr>
        <w:jc w:val="both"/>
        <w:rPr>
          <w:rFonts w:eastAsiaTheme="minorEastAsia"/>
          <w:lang w:eastAsia="zh-CN"/>
        </w:rPr>
      </w:pPr>
      <w:r>
        <w:rPr>
          <w:rFonts w:eastAsiaTheme="minorEastAsia"/>
          <w:lang w:eastAsia="zh-CN"/>
        </w:rPr>
        <w:t>The same issue also exist</w:t>
      </w:r>
      <w:r w:rsidR="00E2003A">
        <w:rPr>
          <w:rFonts w:eastAsiaTheme="minorEastAsia"/>
          <w:lang w:eastAsia="zh-CN"/>
        </w:rPr>
        <w:t>s</w:t>
      </w:r>
      <w:r>
        <w:rPr>
          <w:rFonts w:eastAsiaTheme="minorEastAsia"/>
          <w:lang w:eastAsia="zh-CN"/>
        </w:rPr>
        <w:t xml:space="preserve"> in NR, the minimum PDSCH duration could be 3 symbols, but PUSCH preparation time N2 for capability 1 UE is 10 symbols for 15kHz, 12 symbols for 30kHz, 23 symbols for 60kHz, this also limit</w:t>
      </w:r>
      <w:r>
        <w:rPr>
          <w:rFonts w:eastAsiaTheme="minorEastAsia" w:hint="eastAsia"/>
          <w:lang w:eastAsia="zh-CN"/>
        </w:rPr>
        <w:t xml:space="preserve"> </w:t>
      </w:r>
      <w:r>
        <w:rPr>
          <w:rFonts w:eastAsiaTheme="minorEastAsia"/>
          <w:lang w:eastAsia="zh-CN"/>
        </w:rPr>
        <w:t>a DL burst shorter than N2 cannot sharing the MCOT with PUSCH, even though a short DL burst will remain a lot of resources in a MCOT since a CAT4 LBT operation could at least acquire a 2ms duration</w:t>
      </w:r>
      <w:r w:rsidRPr="009D55C8">
        <w:rPr>
          <w:rFonts w:eastAsiaTheme="minorEastAsia"/>
          <w:lang w:eastAsia="zh-CN"/>
        </w:rPr>
        <w:t xml:space="preserve"> </w:t>
      </w:r>
      <w:r>
        <w:rPr>
          <w:rFonts w:eastAsiaTheme="minorEastAsia"/>
          <w:lang w:eastAsia="zh-CN"/>
        </w:rPr>
        <w:t>MCO</w:t>
      </w:r>
      <w:bookmarkStart w:id="11" w:name="OLE_LINK39"/>
      <w:bookmarkStart w:id="12" w:name="OLE_LINK40"/>
      <w:bookmarkStart w:id="13" w:name="OLE_LINK41"/>
      <w:bookmarkStart w:id="14" w:name="OLE_LINK42"/>
      <w:r>
        <w:rPr>
          <w:rFonts w:eastAsiaTheme="minorEastAsia"/>
          <w:lang w:eastAsia="zh-CN"/>
        </w:rPr>
        <w:t>T</w:t>
      </w:r>
      <w:bookmarkEnd w:id="11"/>
      <w:bookmarkEnd w:id="12"/>
      <w:bookmarkEnd w:id="13"/>
      <w:bookmarkEnd w:id="14"/>
      <w:r>
        <w:rPr>
          <w:rFonts w:eastAsiaTheme="minorEastAsia"/>
          <w:lang w:eastAsia="zh-CN"/>
        </w:rPr>
        <w:t xml:space="preserve">, </w:t>
      </w:r>
      <w:r w:rsidR="00276AA8">
        <w:rPr>
          <w:rFonts w:eastAsiaTheme="minorEastAsia"/>
          <w:lang w:eastAsia="zh-CN"/>
        </w:rPr>
        <w:t xml:space="preserve">an example is shown in </w:t>
      </w:r>
      <w:r>
        <w:rPr>
          <w:rFonts w:eastAsiaTheme="minorEastAsia"/>
          <w:lang w:eastAsia="zh-CN"/>
        </w:rPr>
        <w:t>Fig.2. Therefore, two-stage grant mechanism also need to be supported</w:t>
      </w:r>
      <w:r w:rsidR="00276AA8">
        <w:rPr>
          <w:rFonts w:eastAsiaTheme="minorEastAsia"/>
          <w:lang w:eastAsia="zh-CN"/>
        </w:rPr>
        <w:t xml:space="preserve"> in NR-U</w:t>
      </w:r>
      <w:r>
        <w:rPr>
          <w:rFonts w:eastAsiaTheme="minorEastAsia"/>
          <w:lang w:eastAsia="zh-CN"/>
        </w:rPr>
        <w:t xml:space="preserve"> to mitigate this limitation, as Fig.3. Further</w:t>
      </w:r>
      <w:r w:rsidR="007F7382">
        <w:rPr>
          <w:rFonts w:eastAsiaTheme="minorEastAsia"/>
          <w:lang w:eastAsia="zh-CN"/>
        </w:rPr>
        <w:t>more</w:t>
      </w:r>
      <w:r>
        <w:rPr>
          <w:rFonts w:eastAsiaTheme="minorEastAsia"/>
          <w:lang w:eastAsia="zh-CN"/>
        </w:rPr>
        <w:t>, two-stage grant is not pr</w:t>
      </w:r>
      <w:r w:rsidR="007F7382">
        <w:rPr>
          <w:rFonts w:eastAsiaTheme="minorEastAsia"/>
          <w:lang w:eastAsia="zh-CN"/>
        </w:rPr>
        <w:t xml:space="preserve">ecluded to applied in one COT. A </w:t>
      </w:r>
      <w:r>
        <w:rPr>
          <w:rFonts w:eastAsiaTheme="minorEastAsia"/>
          <w:lang w:eastAsia="zh-CN"/>
        </w:rPr>
        <w:t>gNB can either trigger the PUSCH transmission when there are remaining resources in the first-stage grant transmitted COT, or trigger it in another COT when there is no enough resource in current COT based on the dynamic scheduling decision.</w:t>
      </w:r>
    </w:p>
    <w:bookmarkStart w:id="15" w:name="OLE_LINK26"/>
    <w:bookmarkStart w:id="16" w:name="OLE_LINK27"/>
    <w:bookmarkStart w:id="17" w:name="OLE_LINK29"/>
    <w:p w14:paraId="2449B957" w14:textId="77777777" w:rsidR="00653D44" w:rsidRDefault="00653D44" w:rsidP="00653D44">
      <w:pPr>
        <w:jc w:val="center"/>
      </w:pPr>
      <w:r>
        <w:object w:dxaOrig="3967" w:dyaOrig="1125" w14:anchorId="7B89C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79.5pt" o:ole="">
            <v:imagedata r:id="rId8" o:title=""/>
          </v:shape>
          <o:OLEObject Type="Embed" ProgID="Visio.Drawing.11" ShapeID="_x0000_i1025" DrawAspect="Content" ObjectID="_1618168816" r:id="rId9"/>
        </w:object>
      </w:r>
      <w:bookmarkEnd w:id="15"/>
      <w:bookmarkEnd w:id="16"/>
      <w:bookmarkEnd w:id="17"/>
    </w:p>
    <w:p w14:paraId="3B580D48" w14:textId="6BC0185D" w:rsidR="00653D44" w:rsidRPr="00563491" w:rsidRDefault="00653D44" w:rsidP="00653D44">
      <w:pPr>
        <w:widowControl w:val="0"/>
        <w:autoSpaceDE w:val="0"/>
        <w:autoSpaceDN w:val="0"/>
        <w:adjustRightInd w:val="0"/>
        <w:spacing w:line="288" w:lineRule="auto"/>
        <w:jc w:val="center"/>
      </w:pPr>
      <w:bookmarkStart w:id="18" w:name="OLE_LINK24"/>
      <w:bookmarkStart w:id="19" w:name="OLE_LINK25"/>
      <w:r>
        <w:t xml:space="preserve">Fig.2 </w:t>
      </w:r>
      <w:r w:rsidR="002C5EF4">
        <w:t xml:space="preserve">An example that </w:t>
      </w:r>
      <w:r w:rsidR="009C1CC0">
        <w:t xml:space="preserve">a </w:t>
      </w:r>
      <w:r w:rsidR="00ED3521">
        <w:t>s</w:t>
      </w:r>
      <w:r w:rsidR="00ED3521" w:rsidRPr="00563491">
        <w:t xml:space="preserve">hort </w:t>
      </w:r>
      <w:r w:rsidRPr="00563491">
        <w:t xml:space="preserve">DL burst </w:t>
      </w:r>
      <w:r w:rsidR="002C5EF4">
        <w:t>fail</w:t>
      </w:r>
      <w:r w:rsidR="009C1CC0">
        <w:t>s</w:t>
      </w:r>
      <w:r w:rsidR="002C5EF4">
        <w:t xml:space="preserve"> to</w:t>
      </w:r>
      <w:r w:rsidRPr="00563491">
        <w:t xml:space="preserve"> share COT with PUSCH due to N2 time limitation</w:t>
      </w:r>
    </w:p>
    <w:bookmarkStart w:id="20" w:name="OLE_LINK4"/>
    <w:bookmarkEnd w:id="18"/>
    <w:bookmarkEnd w:id="19"/>
    <w:p w14:paraId="696D7155" w14:textId="5586A56A" w:rsidR="00ED3521" w:rsidRDefault="001909A1" w:rsidP="00653D44">
      <w:pPr>
        <w:widowControl w:val="0"/>
        <w:autoSpaceDE w:val="0"/>
        <w:autoSpaceDN w:val="0"/>
        <w:adjustRightInd w:val="0"/>
        <w:spacing w:line="288" w:lineRule="auto"/>
        <w:jc w:val="center"/>
      </w:pPr>
      <w:r>
        <w:object w:dxaOrig="3505" w:dyaOrig="1175" w14:anchorId="40F29304">
          <v:shape id="_x0000_i1026" type="#_x0000_t75" style="width:260pt;height:86.5pt" o:ole="">
            <v:imagedata r:id="rId10" o:title=""/>
          </v:shape>
          <o:OLEObject Type="Embed" ProgID="Visio.Drawing.11" ShapeID="_x0000_i1026" DrawAspect="Content" ObjectID="_1618168817" r:id="rId11"/>
        </w:object>
      </w:r>
      <w:bookmarkEnd w:id="20"/>
    </w:p>
    <w:p w14:paraId="3C02525B" w14:textId="3DDFBFAE" w:rsidR="00653D44" w:rsidRDefault="00653D44" w:rsidP="00653D44">
      <w:pPr>
        <w:widowControl w:val="0"/>
        <w:autoSpaceDE w:val="0"/>
        <w:autoSpaceDN w:val="0"/>
        <w:adjustRightInd w:val="0"/>
        <w:spacing w:line="288" w:lineRule="auto"/>
        <w:jc w:val="center"/>
        <w:rPr>
          <w:rFonts w:eastAsiaTheme="minorEastAsia"/>
          <w:lang w:val="x-none" w:eastAsia="zh-CN"/>
        </w:rPr>
      </w:pPr>
      <w:r>
        <w:t>Fig.3 Two-stage grant</w:t>
      </w:r>
      <w:r w:rsidR="001909A1">
        <w:rPr>
          <w:lang w:val="x-none"/>
        </w:rPr>
        <w:t xml:space="preserve"> enables a short DL burst share COT</w:t>
      </w:r>
      <w:r w:rsidR="001909A1">
        <w:rPr>
          <w:rFonts w:eastAsiaTheme="minorEastAsia" w:hint="eastAsia"/>
          <w:lang w:val="x-none" w:eastAsia="zh-CN"/>
        </w:rPr>
        <w:t xml:space="preserve"> with PUSCH</w:t>
      </w:r>
    </w:p>
    <w:p w14:paraId="39750D07" w14:textId="77777777" w:rsidR="00592637" w:rsidRPr="00BE799C" w:rsidRDefault="00592637" w:rsidP="00653D44">
      <w:pPr>
        <w:widowControl w:val="0"/>
        <w:autoSpaceDE w:val="0"/>
        <w:autoSpaceDN w:val="0"/>
        <w:adjustRightInd w:val="0"/>
        <w:spacing w:line="288" w:lineRule="auto"/>
        <w:jc w:val="center"/>
        <w:rPr>
          <w:rFonts w:eastAsiaTheme="minorEastAsia"/>
          <w:lang w:eastAsia="zh-CN"/>
        </w:rPr>
      </w:pPr>
    </w:p>
    <w:p w14:paraId="401E46AC" w14:textId="3A7988E8" w:rsidR="00653D44" w:rsidRDefault="007F7382" w:rsidP="00653D44">
      <w:pPr>
        <w:jc w:val="both"/>
        <w:rPr>
          <w:rFonts w:eastAsia="MS Mincho"/>
          <w:lang w:eastAsia="ja-JP"/>
        </w:rPr>
      </w:pPr>
      <w:r>
        <w:rPr>
          <w:rFonts w:eastAsia="MS Mincho"/>
          <w:lang w:eastAsia="ja-JP"/>
        </w:rPr>
        <w:lastRenderedPageBreak/>
        <w:t>During the SI</w:t>
      </w:r>
      <w:r w:rsidR="00653D44">
        <w:rPr>
          <w:rFonts w:eastAsia="MS Mincho"/>
          <w:lang w:eastAsia="ja-JP"/>
        </w:rPr>
        <w:t xml:space="preserve">, </w:t>
      </w:r>
      <w:r w:rsidR="00476057">
        <w:rPr>
          <w:rFonts w:eastAsia="MS Mincho"/>
          <w:lang w:eastAsia="ja-JP"/>
        </w:rPr>
        <w:t xml:space="preserve">with </w:t>
      </w:r>
      <w:r w:rsidR="00653D44" w:rsidRPr="00476057">
        <w:rPr>
          <w:rFonts w:eastAsia="MS Mincho"/>
          <w:lang w:eastAsia="ja-JP"/>
        </w:rPr>
        <w:t>intent</w:t>
      </w:r>
      <w:r w:rsidR="00653D44" w:rsidRPr="0035172C">
        <w:rPr>
          <w:rFonts w:eastAsia="MS Mincho"/>
          <w:lang w:eastAsia="ja-JP"/>
        </w:rPr>
        <w:t xml:space="preserve"> to provide enough processing time for the HARQ feedback which is transmitted in a shared COT with the corresponding PDSCH, it was identified as beneficial to support</w:t>
      </w:r>
      <w:bookmarkStart w:id="21" w:name="OLE_LINK16"/>
      <w:bookmarkStart w:id="22" w:name="OLE_LINK17"/>
      <w:bookmarkStart w:id="23" w:name="OLE_LINK18"/>
      <w:r w:rsidR="00653D44" w:rsidRPr="0035172C">
        <w:rPr>
          <w:rFonts w:eastAsia="MS Mincho"/>
          <w:lang w:eastAsia="ja-JP"/>
        </w:rPr>
        <w:t xml:space="preserve"> </w:t>
      </w:r>
      <w:bookmarkEnd w:id="21"/>
      <w:bookmarkEnd w:id="22"/>
      <w:bookmarkEnd w:id="23"/>
      <w:r w:rsidR="00476057">
        <w:rPr>
          <w:rFonts w:eastAsia="MS Mincho"/>
          <w:lang w:eastAsia="ja-JP"/>
        </w:rPr>
        <w:t xml:space="preserve">UL/DL </w:t>
      </w:r>
      <w:r w:rsidR="00653D44" w:rsidRPr="0035172C">
        <w:rPr>
          <w:rFonts w:eastAsia="MS Mincho"/>
          <w:lang w:eastAsia="ja-JP"/>
        </w:rPr>
        <w:t>transmissions occupy</w:t>
      </w:r>
      <w:r w:rsidR="007E4CF6">
        <w:rPr>
          <w:rFonts w:eastAsia="MS Mincho"/>
          <w:lang w:eastAsia="ja-JP"/>
        </w:rPr>
        <w:t>ing</w:t>
      </w:r>
      <w:r w:rsidR="00653D44" w:rsidRPr="0035172C">
        <w:rPr>
          <w:rFonts w:eastAsia="MS Mincho"/>
          <w:lang w:eastAsia="ja-JP"/>
        </w:rPr>
        <w:t xml:space="preserve"> the time after the PDSCH. </w:t>
      </w:r>
      <w:r w:rsidR="00653D44">
        <w:rPr>
          <w:rFonts w:eastAsia="MS Mincho"/>
          <w:lang w:eastAsia="ja-JP"/>
        </w:rPr>
        <w:t xml:space="preserve">This transmission could be a two-stage grant PUSCH, when a PUSCH has been already prepared by UE after received the first-stage grant, gNB can trigger it to be transmitted whenever needed regardless of the N2 time limitation. As shown in Fig. 4, PUSCH transmission is triggered after a PDSCH to occupy the channel so that HARQ feedback of the PDSCH is able to be transmitted in the shared COT. </w:t>
      </w:r>
    </w:p>
    <w:p w14:paraId="74413067" w14:textId="77777777" w:rsidR="00476057" w:rsidRPr="0035172C" w:rsidRDefault="00476057" w:rsidP="00653D44">
      <w:pPr>
        <w:jc w:val="both"/>
        <w:rPr>
          <w:rFonts w:eastAsia="MS Mincho"/>
          <w:lang w:eastAsia="ja-JP"/>
        </w:rPr>
      </w:pPr>
    </w:p>
    <w:p w14:paraId="648A179D" w14:textId="77777777" w:rsidR="00653D44" w:rsidRDefault="00653D44" w:rsidP="00653D44">
      <w:pPr>
        <w:jc w:val="center"/>
        <w:rPr>
          <w:rFonts w:eastAsiaTheme="minorEastAsia"/>
          <w:lang w:eastAsia="zh-CN"/>
        </w:rPr>
      </w:pPr>
      <w:r w:rsidRPr="00171DC0">
        <w:t xml:space="preserve"> </w:t>
      </w:r>
      <w:r>
        <w:object w:dxaOrig="4387" w:dyaOrig="1585" w14:anchorId="34924BEA">
          <v:shape id="_x0000_i1027" type="#_x0000_t75" style="width:253pt;height:94pt" o:ole="">
            <v:imagedata r:id="rId12" o:title=""/>
          </v:shape>
          <o:OLEObject Type="Embed" ProgID="Visio.Drawing.11" ShapeID="_x0000_i1027" DrawAspect="Content" ObjectID="_1618168818" r:id="rId13"/>
        </w:object>
      </w:r>
    </w:p>
    <w:p w14:paraId="20B8C7CA" w14:textId="77777777" w:rsidR="00653D44" w:rsidRDefault="00653D44" w:rsidP="00653D44">
      <w:pPr>
        <w:jc w:val="center"/>
        <w:rPr>
          <w:rFonts w:eastAsiaTheme="minorEastAsia"/>
          <w:lang w:eastAsia="zh-CN"/>
        </w:rPr>
      </w:pPr>
      <w:r>
        <w:rPr>
          <w:rFonts w:eastAsiaTheme="minorEastAsia" w:hint="eastAsia"/>
          <w:lang w:eastAsia="zh-CN"/>
        </w:rPr>
        <w:t>Fig.</w:t>
      </w:r>
      <w:r>
        <w:rPr>
          <w:rFonts w:eastAsiaTheme="minorEastAsia"/>
          <w:lang w:eastAsia="zh-CN"/>
        </w:rPr>
        <w:t xml:space="preserve"> 4</w:t>
      </w:r>
      <w:r>
        <w:rPr>
          <w:rFonts w:eastAsiaTheme="minorEastAsia" w:hint="eastAsia"/>
          <w:lang w:eastAsia="zh-CN"/>
        </w:rPr>
        <w:t xml:space="preserve"> </w:t>
      </w:r>
      <w:r>
        <w:rPr>
          <w:rFonts w:eastAsiaTheme="minorEastAsia"/>
          <w:lang w:eastAsia="zh-CN"/>
        </w:rPr>
        <w:t>Triggered PUSCH between PDSCH and corresponding HARQ feedback in a shared COT</w:t>
      </w:r>
    </w:p>
    <w:p w14:paraId="5A81A154" w14:textId="77777777" w:rsidR="00592637" w:rsidRPr="00425004" w:rsidRDefault="00592637" w:rsidP="00653D44">
      <w:pPr>
        <w:jc w:val="center"/>
        <w:rPr>
          <w:rFonts w:eastAsia="MS Mincho"/>
          <w:lang w:eastAsia="ja-JP"/>
        </w:rPr>
      </w:pPr>
    </w:p>
    <w:p w14:paraId="6BD55D7B" w14:textId="3417EB7A" w:rsidR="00653D44" w:rsidRPr="0035172C" w:rsidRDefault="00653D44" w:rsidP="00653D44">
      <w:pPr>
        <w:jc w:val="both"/>
        <w:rPr>
          <w:rFonts w:eastAsia="MS Mincho"/>
          <w:b/>
          <w:lang w:eastAsia="ja-JP"/>
        </w:rPr>
      </w:pPr>
      <w:bookmarkStart w:id="24" w:name="OLE_LINK116"/>
      <w:bookmarkStart w:id="25" w:name="OLE_LINK117"/>
      <w:bookmarkStart w:id="26" w:name="OLE_LINK118"/>
      <w:r w:rsidRPr="0035172C">
        <w:rPr>
          <w:rFonts w:eastAsia="MS Mincho"/>
          <w:b/>
          <w:lang w:eastAsia="ja-JP"/>
        </w:rPr>
        <w:t xml:space="preserve">Proposal </w:t>
      </w:r>
      <w:r w:rsidR="00F764C5">
        <w:rPr>
          <w:rFonts w:eastAsia="MS Mincho"/>
          <w:b/>
          <w:lang w:eastAsia="ja-JP"/>
        </w:rPr>
        <w:t>5</w:t>
      </w:r>
      <w:r>
        <w:rPr>
          <w:rFonts w:eastAsia="MS Mincho"/>
          <w:b/>
          <w:lang w:eastAsia="ja-JP"/>
        </w:rPr>
        <w:t xml:space="preserve">: </w:t>
      </w:r>
      <w:bookmarkEnd w:id="24"/>
      <w:bookmarkEnd w:id="25"/>
      <w:bookmarkEnd w:id="26"/>
      <w:r w:rsidR="00433B3F">
        <w:rPr>
          <w:rFonts w:eastAsia="MS Mincho"/>
          <w:b/>
          <w:lang w:eastAsia="ja-JP"/>
        </w:rPr>
        <w:t>NR-U s</w:t>
      </w:r>
      <w:r>
        <w:rPr>
          <w:rFonts w:eastAsia="MS Mincho"/>
          <w:b/>
          <w:lang w:eastAsia="ja-JP"/>
        </w:rPr>
        <w:t>upport</w:t>
      </w:r>
      <w:r w:rsidR="00433B3F">
        <w:rPr>
          <w:rFonts w:eastAsia="MS Mincho"/>
          <w:b/>
          <w:lang w:eastAsia="ja-JP"/>
        </w:rPr>
        <w:t>s two-stage grant mechanism</w:t>
      </w:r>
      <w:r>
        <w:rPr>
          <w:rFonts w:eastAsia="MS Mincho"/>
          <w:b/>
          <w:lang w:eastAsia="ja-JP"/>
        </w:rPr>
        <w:t>.</w:t>
      </w:r>
    </w:p>
    <w:p w14:paraId="7370345D" w14:textId="77777777" w:rsidR="00653D44" w:rsidRPr="0035172C" w:rsidRDefault="00653D44" w:rsidP="00653D44">
      <w:pPr>
        <w:rPr>
          <w:rFonts w:eastAsiaTheme="minorEastAsia"/>
          <w:lang w:eastAsia="zh-CN"/>
        </w:rPr>
      </w:pPr>
    </w:p>
    <w:p w14:paraId="49C3AB00" w14:textId="77777777" w:rsidR="00951599" w:rsidRPr="00653D44" w:rsidRDefault="00951599" w:rsidP="00A51918">
      <w:pPr>
        <w:rPr>
          <w:rFonts w:eastAsiaTheme="minorEastAsia"/>
          <w:lang w:eastAsia="zh-CN"/>
        </w:rPr>
      </w:pPr>
    </w:p>
    <w:p w14:paraId="6D88349C" w14:textId="77777777" w:rsidR="00CB69D9" w:rsidRDefault="00CB69D9" w:rsidP="00480070">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1E09ED43" w14:textId="7E0B7B91" w:rsidR="009B1A04" w:rsidRDefault="009B1A04" w:rsidP="00844041">
      <w:pPr>
        <w:jc w:val="both"/>
        <w:rPr>
          <w:rFonts w:eastAsia="宋体"/>
          <w:szCs w:val="20"/>
          <w:lang w:eastAsia="zh-CN"/>
        </w:rPr>
      </w:pPr>
      <w:r w:rsidRPr="009B1A04">
        <w:rPr>
          <w:rFonts w:eastAsia="宋体"/>
          <w:szCs w:val="20"/>
          <w:lang w:eastAsia="zh-CN"/>
        </w:rPr>
        <w:t xml:space="preserve">In this contribution, we discussed </w:t>
      </w:r>
      <w:r w:rsidR="003E39CC">
        <w:rPr>
          <w:rFonts w:eastAsia="宋体"/>
          <w:szCs w:val="20"/>
          <w:lang w:eastAsia="zh-CN"/>
        </w:rPr>
        <w:t>scheduling/HARQ enhancements for NR-U</w:t>
      </w:r>
      <w:r w:rsidRPr="009B1A04">
        <w:rPr>
          <w:rFonts w:eastAsia="宋体"/>
          <w:szCs w:val="20"/>
          <w:lang w:eastAsia="zh-CN"/>
        </w:rPr>
        <w:t xml:space="preserve">. </w:t>
      </w:r>
      <w:r>
        <w:rPr>
          <w:rFonts w:eastAsia="宋体"/>
          <w:szCs w:val="20"/>
          <w:lang w:eastAsia="zh-CN"/>
        </w:rPr>
        <w:t>The proposals and observations are summarized as follow</w:t>
      </w:r>
      <w:r w:rsidR="00F764C5">
        <w:rPr>
          <w:rFonts w:eastAsia="宋体"/>
          <w:szCs w:val="20"/>
          <w:lang w:eastAsia="zh-CN"/>
        </w:rPr>
        <w:t>s</w:t>
      </w:r>
      <w:r w:rsidRPr="009B1A04">
        <w:rPr>
          <w:rFonts w:eastAsia="宋体"/>
          <w:szCs w:val="20"/>
          <w:lang w:eastAsia="zh-CN"/>
        </w:rPr>
        <w:t>,</w:t>
      </w:r>
    </w:p>
    <w:p w14:paraId="0FD65AE0" w14:textId="77777777" w:rsidR="009B1A04" w:rsidRDefault="009B1A04" w:rsidP="00844041">
      <w:pPr>
        <w:jc w:val="both"/>
        <w:rPr>
          <w:b/>
          <w:lang w:val="en-GB" w:eastAsia="zh-CN"/>
        </w:rPr>
      </w:pPr>
    </w:p>
    <w:p w14:paraId="63AA02D9" w14:textId="0C3C3645" w:rsidR="00105ECA" w:rsidRPr="00105ECA" w:rsidRDefault="00F764C5" w:rsidP="00105ECA">
      <w:pPr>
        <w:spacing w:after="120"/>
        <w:jc w:val="both"/>
        <w:rPr>
          <w:rFonts w:eastAsiaTheme="minorEastAsia"/>
          <w:b/>
          <w:lang w:val="en-GB" w:eastAsia="zh-CN"/>
        </w:rPr>
      </w:pPr>
      <w:r>
        <w:rPr>
          <w:b/>
          <w:lang w:val="en-GB" w:eastAsia="zh-CN"/>
        </w:rPr>
        <w:t>Observation</w:t>
      </w:r>
      <w:r w:rsidRPr="002E76F4">
        <w:rPr>
          <w:b/>
          <w:lang w:val="en-GB" w:eastAsia="zh-CN"/>
        </w:rPr>
        <w:t xml:space="preserve"> 1:</w:t>
      </w:r>
      <w:r>
        <w:rPr>
          <w:b/>
          <w:lang w:val="en-GB" w:eastAsia="zh-CN"/>
        </w:rPr>
        <w:t xml:space="preserve"> In option 2, all of the PDSCHs for a UE in a DL burst have to be scheduled with a same HARQ A/N feedback timing. This feature puts a non-trivial constraint on the scheduling flexibility on PDSCHs and/or their HARQ A/N feedback timing.</w:t>
      </w:r>
    </w:p>
    <w:p w14:paraId="5E13FCFC" w14:textId="77777777" w:rsidR="00F764C5" w:rsidRDefault="00F764C5" w:rsidP="00F764C5">
      <w:pPr>
        <w:jc w:val="both"/>
        <w:rPr>
          <w:rFonts w:eastAsia="MS Mincho"/>
          <w:highlight w:val="yellow"/>
          <w:lang w:eastAsia="ja-JP"/>
        </w:rPr>
      </w:pPr>
      <w:r w:rsidRPr="002E76F4">
        <w:rPr>
          <w:b/>
          <w:lang w:val="en-GB" w:eastAsia="zh-CN"/>
        </w:rPr>
        <w:t xml:space="preserve">Proposal 1: </w:t>
      </w:r>
      <w:r>
        <w:rPr>
          <w:b/>
          <w:lang w:val="en-GB" w:eastAsia="zh-CN"/>
        </w:rPr>
        <w:t xml:space="preserve">Support option 1 for dynamic HARQ codebook, i.e. the </w:t>
      </w:r>
      <w:r w:rsidRPr="007C5DE4">
        <w:rPr>
          <w:b/>
          <w:lang w:val="en-GB" w:eastAsia="zh-CN"/>
        </w:rPr>
        <w:t>number of HARQ-ACK bits for one PDSCH group</w:t>
      </w:r>
      <w:r>
        <w:rPr>
          <w:b/>
          <w:lang w:val="en-GB" w:eastAsia="zh-CN"/>
        </w:rPr>
        <w:t xml:space="preserve"> does not change between</w:t>
      </w:r>
      <w:r w:rsidRPr="00AD3CF9">
        <w:rPr>
          <w:b/>
          <w:lang w:val="en-GB" w:eastAsia="zh-CN"/>
        </w:rPr>
        <w:t xml:space="preserve"> a first HARQ-ACK feedback transmission and a HARQ-ACK feedback re-transmission</w:t>
      </w:r>
      <w:r>
        <w:rPr>
          <w:b/>
          <w:lang w:val="en-GB" w:eastAsia="zh-CN"/>
        </w:rPr>
        <w:t>.</w:t>
      </w:r>
    </w:p>
    <w:p w14:paraId="781B135F" w14:textId="77777777" w:rsidR="00A35CC0" w:rsidRPr="00F764C5" w:rsidRDefault="00A35CC0" w:rsidP="00844041">
      <w:pPr>
        <w:jc w:val="both"/>
        <w:rPr>
          <w:rFonts w:eastAsia="MS Mincho"/>
          <w:b/>
          <w:lang w:eastAsia="ja-JP"/>
        </w:rPr>
      </w:pPr>
    </w:p>
    <w:p w14:paraId="1A8E7F91" w14:textId="0162E955" w:rsidR="005965F7" w:rsidRPr="00FB590C" w:rsidRDefault="005965F7" w:rsidP="00105ECA">
      <w:pPr>
        <w:spacing w:after="120"/>
        <w:jc w:val="both"/>
        <w:rPr>
          <w:rFonts w:eastAsiaTheme="minorEastAsia"/>
          <w:highlight w:val="yellow"/>
          <w:lang w:val="en-GB" w:eastAsia="zh-CN"/>
        </w:rPr>
      </w:pPr>
      <w:r>
        <w:rPr>
          <w:b/>
          <w:lang w:val="en-GB" w:eastAsia="zh-CN"/>
        </w:rPr>
        <w:t>Observation</w:t>
      </w:r>
      <w:r w:rsidRPr="002E76F4">
        <w:rPr>
          <w:b/>
          <w:lang w:val="en-GB" w:eastAsia="zh-CN"/>
        </w:rPr>
        <w:t xml:space="preserve"> </w:t>
      </w:r>
      <w:r>
        <w:rPr>
          <w:b/>
          <w:lang w:val="en-GB" w:eastAsia="zh-CN"/>
        </w:rPr>
        <w:t>2</w:t>
      </w:r>
      <w:r w:rsidRPr="002E76F4">
        <w:rPr>
          <w:b/>
          <w:lang w:val="en-GB" w:eastAsia="zh-CN"/>
        </w:rPr>
        <w:t>:</w:t>
      </w:r>
      <w:r>
        <w:rPr>
          <w:b/>
          <w:lang w:val="en-GB" w:eastAsia="zh-CN"/>
        </w:rPr>
        <w:t xml:space="preserve"> As for option 1, there </w:t>
      </w:r>
      <w:r w:rsidR="00144F22">
        <w:rPr>
          <w:b/>
          <w:lang w:val="en-GB" w:eastAsia="zh-CN"/>
        </w:rPr>
        <w:t>is</w:t>
      </w:r>
      <w:r>
        <w:rPr>
          <w:b/>
          <w:lang w:val="en-GB" w:eastAsia="zh-CN"/>
        </w:rPr>
        <w:t xml:space="preserve"> no clear benefit to further support accumulated C-DAI/T-DAI across multiple PDSCH groups compared to conventional C-DAI/T-DAI in a larger PDSCH group which integrates those multiple PDSCH groups. </w:t>
      </w:r>
    </w:p>
    <w:p w14:paraId="73E23511" w14:textId="77777777" w:rsidR="00F764C5" w:rsidRDefault="00F764C5" w:rsidP="00F764C5">
      <w:pPr>
        <w:jc w:val="both"/>
        <w:rPr>
          <w:b/>
          <w:lang w:val="en-GB" w:eastAsia="zh-CN"/>
        </w:rPr>
      </w:pPr>
      <w:r>
        <w:rPr>
          <w:b/>
          <w:lang w:val="en-GB" w:eastAsia="zh-CN"/>
        </w:rPr>
        <w:t>Proposal 2</w:t>
      </w:r>
      <w:r w:rsidRPr="002E76F4">
        <w:rPr>
          <w:b/>
          <w:lang w:val="en-GB" w:eastAsia="zh-CN"/>
        </w:rPr>
        <w:t xml:space="preserve">: </w:t>
      </w:r>
      <w:r w:rsidRPr="00F764C5">
        <w:rPr>
          <w:b/>
          <w:lang w:val="en-GB" w:eastAsia="zh-CN"/>
        </w:rPr>
        <w:t>No need to support accumulated C-DAI/T-DAI across multiple PDSCH groups.</w:t>
      </w:r>
    </w:p>
    <w:p w14:paraId="061BB993" w14:textId="77777777" w:rsidR="00870391" w:rsidRDefault="00870391" w:rsidP="005143F1">
      <w:pPr>
        <w:pStyle w:val="a5"/>
        <w:spacing w:afterLines="50" w:after="163"/>
        <w:jc w:val="both"/>
        <w:rPr>
          <w:sz w:val="20"/>
          <w:szCs w:val="20"/>
          <w:lang w:val="en-GB"/>
        </w:rPr>
      </w:pPr>
    </w:p>
    <w:p w14:paraId="2A1BC0F1" w14:textId="346D3601" w:rsidR="00F764C5" w:rsidRDefault="00F764C5" w:rsidP="00F764C5">
      <w:pPr>
        <w:jc w:val="both"/>
        <w:rPr>
          <w:rFonts w:eastAsiaTheme="minorEastAsia"/>
          <w:highlight w:val="yellow"/>
          <w:u w:val="single"/>
          <w:lang w:val="en-GB" w:eastAsia="zh-CN"/>
        </w:rPr>
      </w:pPr>
      <w:r w:rsidRPr="002E76F4">
        <w:rPr>
          <w:b/>
          <w:lang w:val="en-GB" w:eastAsia="zh-CN"/>
        </w:rPr>
        <w:t xml:space="preserve">Proposal </w:t>
      </w:r>
      <w:r>
        <w:rPr>
          <w:b/>
          <w:lang w:val="en-GB" w:eastAsia="zh-CN"/>
        </w:rPr>
        <w:t>3</w:t>
      </w:r>
      <w:r w:rsidRPr="002E76F4">
        <w:rPr>
          <w:b/>
          <w:lang w:val="en-GB" w:eastAsia="zh-CN"/>
        </w:rPr>
        <w:t>:</w:t>
      </w:r>
      <w:r>
        <w:rPr>
          <w:b/>
          <w:lang w:val="en-GB" w:eastAsia="zh-CN"/>
        </w:rPr>
        <w:t xml:space="preserve"> In addition to the DCI scheduling a PDSCH, a new UE-specific DCI not scheduling PDSCH nor PUSCH is defined for requesting HARQ feedback. The new DCI contains </w:t>
      </w:r>
      <w:r w:rsidR="00CB2855">
        <w:rPr>
          <w:b/>
          <w:lang w:val="en-GB" w:eastAsia="zh-CN"/>
        </w:rPr>
        <w:t>group</w:t>
      </w:r>
      <w:r>
        <w:rPr>
          <w:b/>
          <w:lang w:val="en-GB" w:eastAsia="zh-CN"/>
        </w:rPr>
        <w:t xml:space="preserve"> ID, </w:t>
      </w:r>
      <w:r w:rsidRPr="0099555D">
        <w:rPr>
          <w:b/>
          <w:lang w:val="en-GB" w:eastAsia="zh-CN"/>
        </w:rPr>
        <w:t>PUCCH resou</w:t>
      </w:r>
      <w:r w:rsidR="00CB2855">
        <w:rPr>
          <w:b/>
          <w:lang w:val="en-GB" w:eastAsia="zh-CN"/>
        </w:rPr>
        <w:t xml:space="preserve">rce indicator and PDSCH-to-HARQ </w:t>
      </w:r>
      <w:r w:rsidRPr="0099555D">
        <w:rPr>
          <w:b/>
          <w:lang w:val="en-GB" w:eastAsia="zh-CN"/>
        </w:rPr>
        <w:t>feedback timing indicato</w:t>
      </w:r>
      <w:r>
        <w:rPr>
          <w:b/>
          <w:lang w:val="en-GB" w:eastAsia="zh-CN"/>
        </w:rPr>
        <w:t>r.</w:t>
      </w:r>
    </w:p>
    <w:p w14:paraId="44CA90A4" w14:textId="77777777" w:rsidR="00F764C5" w:rsidRDefault="00F764C5" w:rsidP="005143F1">
      <w:pPr>
        <w:pStyle w:val="a5"/>
        <w:spacing w:afterLines="50" w:after="163"/>
        <w:jc w:val="both"/>
        <w:rPr>
          <w:sz w:val="20"/>
          <w:szCs w:val="20"/>
          <w:lang w:val="en-GB"/>
        </w:rPr>
      </w:pPr>
    </w:p>
    <w:p w14:paraId="4C978A65" w14:textId="77777777" w:rsidR="00F764C5" w:rsidRDefault="00F764C5" w:rsidP="00F764C5">
      <w:pPr>
        <w:jc w:val="both"/>
        <w:rPr>
          <w:b/>
          <w:lang w:val="en-GB" w:eastAsia="zh-CN"/>
        </w:rPr>
      </w:pPr>
      <w:r w:rsidRPr="00EB209E">
        <w:rPr>
          <w:b/>
          <w:lang w:val="en-GB" w:eastAsia="zh-CN"/>
        </w:rPr>
        <w:lastRenderedPageBreak/>
        <w:t xml:space="preserve">Proposal </w:t>
      </w:r>
      <w:r>
        <w:rPr>
          <w:b/>
          <w:lang w:val="en-GB" w:eastAsia="zh-CN"/>
        </w:rPr>
        <w:t>4</w:t>
      </w:r>
      <w:r w:rsidRPr="00EB209E">
        <w:rPr>
          <w:b/>
          <w:lang w:val="en-GB" w:eastAsia="zh-CN"/>
        </w:rPr>
        <w:t xml:space="preserve">: </w:t>
      </w:r>
      <w:r>
        <w:rPr>
          <w:b/>
          <w:lang w:val="en-GB" w:eastAsia="zh-CN"/>
        </w:rPr>
        <w:t>T</w:t>
      </w:r>
      <w:r w:rsidRPr="00EB209E">
        <w:rPr>
          <w:b/>
          <w:lang w:val="en-GB" w:eastAsia="zh-CN"/>
        </w:rPr>
        <w:t>he number of bits for PDSCH-to-HARQ-timing-indicator field</w:t>
      </w:r>
      <w:r>
        <w:rPr>
          <w:b/>
          <w:lang w:val="en-GB" w:eastAsia="zh-CN"/>
        </w:rPr>
        <w:t xml:space="preserve"> can be configured as 4 for NR-U</w:t>
      </w:r>
      <w:r w:rsidRPr="00EB209E">
        <w:rPr>
          <w:b/>
          <w:lang w:val="en-GB" w:eastAsia="zh-CN"/>
        </w:rPr>
        <w:t>.</w:t>
      </w:r>
    </w:p>
    <w:p w14:paraId="12E74039" w14:textId="77777777" w:rsidR="00F764C5" w:rsidRPr="00F764C5" w:rsidRDefault="00F764C5" w:rsidP="005143F1">
      <w:pPr>
        <w:pStyle w:val="a5"/>
        <w:spacing w:afterLines="50" w:after="163"/>
        <w:jc w:val="both"/>
        <w:rPr>
          <w:sz w:val="20"/>
          <w:szCs w:val="20"/>
          <w:lang w:val="en-GB"/>
        </w:rPr>
      </w:pPr>
    </w:p>
    <w:p w14:paraId="17D5BEF5" w14:textId="77777777" w:rsidR="00F764C5" w:rsidRPr="0035172C" w:rsidRDefault="00F764C5" w:rsidP="00F764C5">
      <w:pPr>
        <w:jc w:val="both"/>
        <w:rPr>
          <w:rFonts w:eastAsia="MS Mincho"/>
          <w:b/>
          <w:lang w:eastAsia="ja-JP"/>
        </w:rPr>
      </w:pPr>
      <w:bookmarkStart w:id="27" w:name="_GoBack"/>
      <w:r w:rsidRPr="0035172C">
        <w:rPr>
          <w:rFonts w:eastAsia="MS Mincho"/>
          <w:b/>
          <w:lang w:eastAsia="ja-JP"/>
        </w:rPr>
        <w:t xml:space="preserve">Proposal </w:t>
      </w:r>
      <w:r>
        <w:rPr>
          <w:rFonts w:eastAsia="MS Mincho"/>
          <w:b/>
          <w:lang w:eastAsia="ja-JP"/>
        </w:rPr>
        <w:t>5: NR-U supports two-stage grant mechanism.</w:t>
      </w:r>
      <w:bookmarkEnd w:id="27"/>
    </w:p>
    <w:p w14:paraId="05C59D78" w14:textId="77777777" w:rsidR="00F764C5" w:rsidRPr="00F764C5" w:rsidRDefault="00F764C5" w:rsidP="005143F1">
      <w:pPr>
        <w:pStyle w:val="a5"/>
        <w:spacing w:afterLines="50" w:after="163"/>
        <w:jc w:val="both"/>
        <w:rPr>
          <w:sz w:val="20"/>
          <w:szCs w:val="20"/>
          <w:lang w:val="en-GB"/>
        </w:rPr>
      </w:pPr>
    </w:p>
    <w:p w14:paraId="2DCCFBD0" w14:textId="77777777" w:rsidR="00870391" w:rsidRPr="00870391" w:rsidRDefault="00870391" w:rsidP="00870391">
      <w:pPr>
        <w:keepNext/>
        <w:numPr>
          <w:ilvl w:val="0"/>
          <w:numId w:val="3"/>
        </w:numPr>
        <w:tabs>
          <w:tab w:val="clear" w:pos="425"/>
          <w:tab w:val="num" w:pos="360"/>
        </w:tabs>
        <w:spacing w:before="360" w:after="120"/>
        <w:ind w:left="432" w:hanging="432"/>
        <w:outlineLvl w:val="0"/>
        <w:rPr>
          <w:rFonts w:ascii="Arial" w:eastAsia="MS PGothic" w:hAnsi="Arial"/>
          <w:b/>
          <w:kern w:val="32"/>
          <w:szCs w:val="20"/>
          <w:lang w:eastAsia="zh-CN"/>
        </w:rPr>
      </w:pPr>
      <w:r w:rsidRPr="00870391">
        <w:rPr>
          <w:rFonts w:ascii="Arial" w:eastAsia="MS PGothic" w:hAnsi="Arial"/>
          <w:b/>
          <w:kern w:val="32"/>
          <w:szCs w:val="20"/>
          <w:lang w:eastAsia="zh-CN"/>
        </w:rPr>
        <w:t>References</w:t>
      </w:r>
    </w:p>
    <w:p w14:paraId="64555D9C" w14:textId="57B26F54" w:rsidR="00585FA0" w:rsidRPr="00436EEA" w:rsidRDefault="001018CD" w:rsidP="00436EEA">
      <w:pPr>
        <w:tabs>
          <w:tab w:val="left" w:pos="0"/>
          <w:tab w:val="left" w:pos="230"/>
          <w:tab w:val="num" w:pos="1545"/>
        </w:tabs>
        <w:spacing w:after="120"/>
        <w:jc w:val="both"/>
        <w:rPr>
          <w:rFonts w:eastAsia="MS Mincho"/>
          <w:sz w:val="20"/>
          <w:szCs w:val="20"/>
          <w:lang w:eastAsia="ja-JP"/>
        </w:rPr>
      </w:pPr>
      <w:r>
        <w:rPr>
          <w:rFonts w:eastAsia="MS Mincho" w:hint="eastAsia"/>
          <w:sz w:val="20"/>
          <w:szCs w:val="20"/>
          <w:lang w:eastAsia="ja-JP"/>
        </w:rPr>
        <w:t xml:space="preserve">[1] </w:t>
      </w:r>
      <w:r w:rsidR="00436EEA">
        <w:rPr>
          <w:rFonts w:eastAsia="宋体"/>
          <w:sz w:val="20"/>
          <w:szCs w:val="20"/>
          <w:lang w:eastAsia="zh-CN"/>
        </w:rPr>
        <w:t>Chairman’s Notes RAN1#96bis, 3GPP TSG RAN1#96bis, Xi’an, China, April, 2019</w:t>
      </w:r>
    </w:p>
    <w:bookmarkEnd w:id="0"/>
    <w:bookmarkEnd w:id="1"/>
    <w:bookmarkEnd w:id="3"/>
    <w:p w14:paraId="5B1C1D9E" w14:textId="77777777" w:rsidR="00870391" w:rsidRPr="00870391" w:rsidRDefault="00870391" w:rsidP="005143F1">
      <w:pPr>
        <w:pStyle w:val="a5"/>
        <w:spacing w:afterLines="50" w:after="163"/>
        <w:jc w:val="both"/>
        <w:rPr>
          <w:sz w:val="20"/>
          <w:szCs w:val="20"/>
          <w:lang w:val="it-IT"/>
        </w:rPr>
      </w:pPr>
    </w:p>
    <w:sectPr w:rsidR="00870391" w:rsidRPr="00870391" w:rsidSect="0056728B">
      <w:footerReference w:type="default" r:id="rId14"/>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875B4" w14:textId="77777777" w:rsidR="005C59BD" w:rsidRDefault="005C59BD">
      <w:r>
        <w:separator/>
      </w:r>
    </w:p>
  </w:endnote>
  <w:endnote w:type="continuationSeparator" w:id="0">
    <w:p w14:paraId="4CC5C359" w14:textId="77777777" w:rsidR="005C59BD" w:rsidRDefault="005C5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863117"/>
      <w:docPartObj>
        <w:docPartGallery w:val="Page Numbers (Bottom of Page)"/>
        <w:docPartUnique/>
      </w:docPartObj>
    </w:sdtPr>
    <w:sdtEndPr/>
    <w:sdtContent>
      <w:p w14:paraId="77EA1E44" w14:textId="45A2295E" w:rsidR="008D1EF8" w:rsidRDefault="008D1EF8">
        <w:pPr>
          <w:pStyle w:val="ad"/>
          <w:jc w:val="center"/>
        </w:pPr>
        <w:r>
          <w:fldChar w:fldCharType="begin"/>
        </w:r>
        <w:r>
          <w:instrText>PAGE   \* MERGEFORMAT</w:instrText>
        </w:r>
        <w:r>
          <w:fldChar w:fldCharType="separate"/>
        </w:r>
        <w:r w:rsidR="005F7313" w:rsidRPr="005F7313">
          <w:rPr>
            <w:noProof/>
            <w:lang w:val="ja-JP" w:eastAsia="ja-JP"/>
          </w:rPr>
          <w:t>6</w:t>
        </w:r>
        <w:r>
          <w:fldChar w:fldCharType="end"/>
        </w:r>
      </w:p>
    </w:sdtContent>
  </w:sdt>
  <w:p w14:paraId="6BE9C4EF" w14:textId="77777777" w:rsidR="008D1EF8" w:rsidRDefault="008D1E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C5DC0" w14:textId="77777777" w:rsidR="005C59BD" w:rsidRDefault="005C59BD">
      <w:r>
        <w:separator/>
      </w:r>
    </w:p>
  </w:footnote>
  <w:footnote w:type="continuationSeparator" w:id="0">
    <w:p w14:paraId="33E8175A" w14:textId="77777777" w:rsidR="005C59BD" w:rsidRDefault="005C59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545031"/>
    <w:multiLevelType w:val="hybridMultilevel"/>
    <w:tmpl w:val="565ECE88"/>
    <w:lvl w:ilvl="0" w:tplc="04090001">
      <w:start w:val="1"/>
      <w:numFmt w:val="bullet"/>
      <w:lvlText w:val=""/>
      <w:lvlJc w:val="left"/>
      <w:pPr>
        <w:tabs>
          <w:tab w:val="num" w:pos="720"/>
        </w:tabs>
        <w:ind w:left="720" w:hanging="360"/>
      </w:pPr>
      <w:rPr>
        <w:rFonts w:ascii="Symbol" w:hAnsi="Symbo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D7707C"/>
    <w:multiLevelType w:val="hybridMultilevel"/>
    <w:tmpl w:val="0428C4C4"/>
    <w:lvl w:ilvl="0" w:tplc="5E961628">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6612F8"/>
    <w:multiLevelType w:val="hybridMultilevel"/>
    <w:tmpl w:val="ABE634EA"/>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B87E03"/>
    <w:multiLevelType w:val="hybridMultilevel"/>
    <w:tmpl w:val="272059C2"/>
    <w:lvl w:ilvl="0" w:tplc="CAD87990">
      <w:start w:val="1"/>
      <w:numFmt w:val="bullet"/>
      <w:lvlText w:val=""/>
      <w:lvlJc w:val="left"/>
      <w:pPr>
        <w:tabs>
          <w:tab w:val="num" w:pos="720"/>
        </w:tabs>
        <w:ind w:left="720" w:hanging="360"/>
      </w:pPr>
      <w:rPr>
        <w:rFonts w:ascii="Wingdings" w:hAnsi="Wingdings" w:hint="default"/>
      </w:rPr>
    </w:lvl>
    <w:lvl w:ilvl="1" w:tplc="EF4CCE4E" w:tentative="1">
      <w:start w:val="1"/>
      <w:numFmt w:val="bullet"/>
      <w:lvlText w:val=""/>
      <w:lvlJc w:val="left"/>
      <w:pPr>
        <w:tabs>
          <w:tab w:val="num" w:pos="1440"/>
        </w:tabs>
        <w:ind w:left="1440" w:hanging="360"/>
      </w:pPr>
      <w:rPr>
        <w:rFonts w:ascii="Wingdings" w:hAnsi="Wingdings" w:hint="default"/>
      </w:rPr>
    </w:lvl>
    <w:lvl w:ilvl="2" w:tplc="02CC8D7A" w:tentative="1">
      <w:start w:val="1"/>
      <w:numFmt w:val="bullet"/>
      <w:lvlText w:val=""/>
      <w:lvlJc w:val="left"/>
      <w:pPr>
        <w:tabs>
          <w:tab w:val="num" w:pos="2160"/>
        </w:tabs>
        <w:ind w:left="2160" w:hanging="360"/>
      </w:pPr>
      <w:rPr>
        <w:rFonts w:ascii="Wingdings" w:hAnsi="Wingdings" w:hint="default"/>
      </w:rPr>
    </w:lvl>
    <w:lvl w:ilvl="3" w:tplc="F4727436" w:tentative="1">
      <w:start w:val="1"/>
      <w:numFmt w:val="bullet"/>
      <w:lvlText w:val=""/>
      <w:lvlJc w:val="left"/>
      <w:pPr>
        <w:tabs>
          <w:tab w:val="num" w:pos="2880"/>
        </w:tabs>
        <w:ind w:left="2880" w:hanging="360"/>
      </w:pPr>
      <w:rPr>
        <w:rFonts w:ascii="Wingdings" w:hAnsi="Wingdings" w:hint="default"/>
      </w:rPr>
    </w:lvl>
    <w:lvl w:ilvl="4" w:tplc="DEE45D5E" w:tentative="1">
      <w:start w:val="1"/>
      <w:numFmt w:val="bullet"/>
      <w:lvlText w:val=""/>
      <w:lvlJc w:val="left"/>
      <w:pPr>
        <w:tabs>
          <w:tab w:val="num" w:pos="3600"/>
        </w:tabs>
        <w:ind w:left="3600" w:hanging="360"/>
      </w:pPr>
      <w:rPr>
        <w:rFonts w:ascii="Wingdings" w:hAnsi="Wingdings" w:hint="default"/>
      </w:rPr>
    </w:lvl>
    <w:lvl w:ilvl="5" w:tplc="6A62D3F4" w:tentative="1">
      <w:start w:val="1"/>
      <w:numFmt w:val="bullet"/>
      <w:lvlText w:val=""/>
      <w:lvlJc w:val="left"/>
      <w:pPr>
        <w:tabs>
          <w:tab w:val="num" w:pos="4320"/>
        </w:tabs>
        <w:ind w:left="4320" w:hanging="360"/>
      </w:pPr>
      <w:rPr>
        <w:rFonts w:ascii="Wingdings" w:hAnsi="Wingdings" w:hint="default"/>
      </w:rPr>
    </w:lvl>
    <w:lvl w:ilvl="6" w:tplc="BAF8474E" w:tentative="1">
      <w:start w:val="1"/>
      <w:numFmt w:val="bullet"/>
      <w:lvlText w:val=""/>
      <w:lvlJc w:val="left"/>
      <w:pPr>
        <w:tabs>
          <w:tab w:val="num" w:pos="5040"/>
        </w:tabs>
        <w:ind w:left="5040" w:hanging="360"/>
      </w:pPr>
      <w:rPr>
        <w:rFonts w:ascii="Wingdings" w:hAnsi="Wingdings" w:hint="default"/>
      </w:rPr>
    </w:lvl>
    <w:lvl w:ilvl="7" w:tplc="FCF602E2" w:tentative="1">
      <w:start w:val="1"/>
      <w:numFmt w:val="bullet"/>
      <w:lvlText w:val=""/>
      <w:lvlJc w:val="left"/>
      <w:pPr>
        <w:tabs>
          <w:tab w:val="num" w:pos="5760"/>
        </w:tabs>
        <w:ind w:left="5760" w:hanging="360"/>
      </w:pPr>
      <w:rPr>
        <w:rFonts w:ascii="Wingdings" w:hAnsi="Wingdings" w:hint="default"/>
      </w:rPr>
    </w:lvl>
    <w:lvl w:ilvl="8" w:tplc="025A81E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1"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A011A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58461E1"/>
    <w:multiLevelType w:val="hybridMultilevel"/>
    <w:tmpl w:val="78D861B2"/>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3D3E5F"/>
    <w:multiLevelType w:val="hybridMultilevel"/>
    <w:tmpl w:val="FF54FAC4"/>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6A7900D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CA22965"/>
    <w:multiLevelType w:val="hybridMultilevel"/>
    <w:tmpl w:val="8F24FB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3"/>
  </w:num>
  <w:num w:numId="3">
    <w:abstractNumId w:val="36"/>
  </w:num>
  <w:num w:numId="4">
    <w:abstractNumId w:val="20"/>
  </w:num>
  <w:num w:numId="5">
    <w:abstractNumId w:val="40"/>
  </w:num>
  <w:num w:numId="6">
    <w:abstractNumId w:val="12"/>
  </w:num>
  <w:num w:numId="7">
    <w:abstractNumId w:val="6"/>
  </w:num>
  <w:num w:numId="8">
    <w:abstractNumId w:val="10"/>
  </w:num>
  <w:num w:numId="9">
    <w:abstractNumId w:val="30"/>
  </w:num>
  <w:num w:numId="10">
    <w:abstractNumId w:val="17"/>
  </w:num>
  <w:num w:numId="11">
    <w:abstractNumId w:val="3"/>
  </w:num>
  <w:num w:numId="12">
    <w:abstractNumId w:val="14"/>
  </w:num>
  <w:num w:numId="13">
    <w:abstractNumId w:val="21"/>
  </w:num>
  <w:num w:numId="14">
    <w:abstractNumId w:val="35"/>
  </w:num>
  <w:num w:numId="15">
    <w:abstractNumId w:val="23"/>
  </w:num>
  <w:num w:numId="16">
    <w:abstractNumId w:val="16"/>
  </w:num>
  <w:num w:numId="17">
    <w:abstractNumId w:val="26"/>
  </w:num>
  <w:num w:numId="18">
    <w:abstractNumId w:val="11"/>
  </w:num>
  <w:num w:numId="19">
    <w:abstractNumId w:val="37"/>
  </w:num>
  <w:num w:numId="20">
    <w:abstractNumId w:val="15"/>
  </w:num>
  <w:num w:numId="21">
    <w:abstractNumId w:val="13"/>
  </w:num>
  <w:num w:numId="22">
    <w:abstractNumId w:val="29"/>
  </w:num>
  <w:num w:numId="23">
    <w:abstractNumId w:val="43"/>
  </w:num>
  <w:num w:numId="24">
    <w:abstractNumId w:val="38"/>
  </w:num>
  <w:num w:numId="25">
    <w:abstractNumId w:val="27"/>
  </w:num>
  <w:num w:numId="26">
    <w:abstractNumId w:val="39"/>
  </w:num>
  <w:num w:numId="27">
    <w:abstractNumId w:val="25"/>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9"/>
  </w:num>
  <w:num w:numId="31">
    <w:abstractNumId w:val="8"/>
  </w:num>
  <w:num w:numId="32">
    <w:abstractNumId w:val="22"/>
  </w:num>
  <w:num w:numId="33">
    <w:abstractNumId w:val="18"/>
  </w:num>
  <w:num w:numId="34">
    <w:abstractNumId w:val="28"/>
  </w:num>
  <w:num w:numId="35">
    <w:abstractNumId w:val="4"/>
  </w:num>
  <w:num w:numId="36">
    <w:abstractNumId w:val="1"/>
    <w:lvlOverride w:ilvl="0"/>
    <w:lvlOverride w:ilvl="1">
      <w:startOverride w:val="1"/>
    </w:lvlOverride>
    <w:lvlOverride w:ilvl="2"/>
    <w:lvlOverride w:ilvl="3"/>
    <w:lvlOverride w:ilvl="4"/>
    <w:lvlOverride w:ilvl="5"/>
    <w:lvlOverride w:ilvl="6"/>
    <w:lvlOverride w:ilvl="7"/>
    <w:lvlOverride w:ilvl="8"/>
  </w:num>
  <w:num w:numId="37">
    <w:abstractNumId w:val="32"/>
  </w:num>
  <w:num w:numId="38">
    <w:abstractNumId w:val="9"/>
  </w:num>
  <w:num w:numId="39">
    <w:abstractNumId w:val="34"/>
  </w:num>
  <w:num w:numId="40">
    <w:abstractNumId w:val="24"/>
  </w:num>
  <w:num w:numId="41">
    <w:abstractNumId w:val="42"/>
  </w:num>
  <w:num w:numId="42">
    <w:abstractNumId w:val="31"/>
  </w:num>
  <w:num w:numId="43">
    <w:abstractNumId w:val="36"/>
  </w:num>
  <w:num w:numId="44">
    <w:abstractNumId w:val="7"/>
  </w:num>
  <w:num w:numId="45">
    <w:abstractNumId w:val="5"/>
  </w:num>
  <w:num w:numId="46">
    <w:abstractNumId w:val="36"/>
  </w:num>
  <w:num w:numId="47">
    <w:abstractNumId w:val="41"/>
  </w:num>
  <w:num w:numId="4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D8"/>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DFB"/>
    <w:rsid w:val="00014F85"/>
    <w:rsid w:val="00015490"/>
    <w:rsid w:val="000155A2"/>
    <w:rsid w:val="000159B3"/>
    <w:rsid w:val="000159D9"/>
    <w:rsid w:val="00015BA3"/>
    <w:rsid w:val="00015F1E"/>
    <w:rsid w:val="000161A3"/>
    <w:rsid w:val="00016B53"/>
    <w:rsid w:val="00016DEB"/>
    <w:rsid w:val="00016DFC"/>
    <w:rsid w:val="000174BE"/>
    <w:rsid w:val="000176A2"/>
    <w:rsid w:val="00017CED"/>
    <w:rsid w:val="0002002F"/>
    <w:rsid w:val="000206B1"/>
    <w:rsid w:val="0002084D"/>
    <w:rsid w:val="00020FAC"/>
    <w:rsid w:val="00021360"/>
    <w:rsid w:val="00021CF9"/>
    <w:rsid w:val="000223BE"/>
    <w:rsid w:val="000225E2"/>
    <w:rsid w:val="0002287F"/>
    <w:rsid w:val="00022ADD"/>
    <w:rsid w:val="00022F12"/>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E86"/>
    <w:rsid w:val="00036F66"/>
    <w:rsid w:val="00037088"/>
    <w:rsid w:val="000377A7"/>
    <w:rsid w:val="00037ADD"/>
    <w:rsid w:val="00037CF1"/>
    <w:rsid w:val="00037F14"/>
    <w:rsid w:val="00037FD7"/>
    <w:rsid w:val="000402B5"/>
    <w:rsid w:val="000409C5"/>
    <w:rsid w:val="00040A13"/>
    <w:rsid w:val="00040A58"/>
    <w:rsid w:val="00040C3C"/>
    <w:rsid w:val="00040CDA"/>
    <w:rsid w:val="00040CDF"/>
    <w:rsid w:val="00040DE1"/>
    <w:rsid w:val="0004143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0D2"/>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3AE1"/>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7A"/>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947"/>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834"/>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11"/>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1FB"/>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8DE"/>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55D"/>
    <w:rsid w:val="000E1617"/>
    <w:rsid w:val="000E1899"/>
    <w:rsid w:val="000E19C5"/>
    <w:rsid w:val="000E1A81"/>
    <w:rsid w:val="000E1D97"/>
    <w:rsid w:val="000E1E34"/>
    <w:rsid w:val="000E207B"/>
    <w:rsid w:val="000E21CD"/>
    <w:rsid w:val="000E23D0"/>
    <w:rsid w:val="000E25EC"/>
    <w:rsid w:val="000E27D5"/>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D6D"/>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6F9E"/>
    <w:rsid w:val="000F72D6"/>
    <w:rsid w:val="000F743A"/>
    <w:rsid w:val="000F7652"/>
    <w:rsid w:val="000F76D4"/>
    <w:rsid w:val="000F7A76"/>
    <w:rsid w:val="0010012D"/>
    <w:rsid w:val="00100652"/>
    <w:rsid w:val="00100E85"/>
    <w:rsid w:val="00100EE0"/>
    <w:rsid w:val="00100FED"/>
    <w:rsid w:val="00101838"/>
    <w:rsid w:val="001018CD"/>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5ECA"/>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F22"/>
    <w:rsid w:val="00145211"/>
    <w:rsid w:val="001453DD"/>
    <w:rsid w:val="00145417"/>
    <w:rsid w:val="00145E3D"/>
    <w:rsid w:val="0014625C"/>
    <w:rsid w:val="0014634D"/>
    <w:rsid w:val="0014643D"/>
    <w:rsid w:val="0014650D"/>
    <w:rsid w:val="001465DE"/>
    <w:rsid w:val="00146608"/>
    <w:rsid w:val="001468E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23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37"/>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193"/>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32"/>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306"/>
    <w:rsid w:val="0019042B"/>
    <w:rsid w:val="00190754"/>
    <w:rsid w:val="001909A1"/>
    <w:rsid w:val="00190A8D"/>
    <w:rsid w:val="00190C98"/>
    <w:rsid w:val="00190FC7"/>
    <w:rsid w:val="00191914"/>
    <w:rsid w:val="00191EAB"/>
    <w:rsid w:val="00192118"/>
    <w:rsid w:val="0019238F"/>
    <w:rsid w:val="00192679"/>
    <w:rsid w:val="00192957"/>
    <w:rsid w:val="001929A4"/>
    <w:rsid w:val="00192E09"/>
    <w:rsid w:val="00193357"/>
    <w:rsid w:val="0019349E"/>
    <w:rsid w:val="001934BC"/>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1FE"/>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619"/>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597A"/>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AA5"/>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2C15"/>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D81"/>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B31"/>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6A88"/>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140"/>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C15"/>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A6A"/>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1BB"/>
    <w:rsid w:val="00235347"/>
    <w:rsid w:val="0023543E"/>
    <w:rsid w:val="0023575C"/>
    <w:rsid w:val="00235766"/>
    <w:rsid w:val="00235EA7"/>
    <w:rsid w:val="00235ECF"/>
    <w:rsid w:val="002361E3"/>
    <w:rsid w:val="0023630F"/>
    <w:rsid w:val="00236405"/>
    <w:rsid w:val="002366F8"/>
    <w:rsid w:val="0023675C"/>
    <w:rsid w:val="00236B21"/>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AA8"/>
    <w:rsid w:val="00276BD9"/>
    <w:rsid w:val="00276FB0"/>
    <w:rsid w:val="002773FF"/>
    <w:rsid w:val="002779F8"/>
    <w:rsid w:val="00277BD3"/>
    <w:rsid w:val="00277BFF"/>
    <w:rsid w:val="00277CB9"/>
    <w:rsid w:val="00277DEC"/>
    <w:rsid w:val="00277F5C"/>
    <w:rsid w:val="00280068"/>
    <w:rsid w:val="002801B1"/>
    <w:rsid w:val="00280648"/>
    <w:rsid w:val="00280820"/>
    <w:rsid w:val="00280830"/>
    <w:rsid w:val="0028083F"/>
    <w:rsid w:val="00280A97"/>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18"/>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46"/>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1C58"/>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892"/>
    <w:rsid w:val="002C59DD"/>
    <w:rsid w:val="002C5AA9"/>
    <w:rsid w:val="002C5C46"/>
    <w:rsid w:val="002C5EF4"/>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148"/>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6F4"/>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7D0"/>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11A"/>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289"/>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19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02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7B5"/>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312"/>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5E7"/>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9CC"/>
    <w:rsid w:val="003E3A09"/>
    <w:rsid w:val="003E3BA3"/>
    <w:rsid w:val="003E3F52"/>
    <w:rsid w:val="003E4032"/>
    <w:rsid w:val="003E423C"/>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C6D"/>
    <w:rsid w:val="003F2E77"/>
    <w:rsid w:val="003F2E9F"/>
    <w:rsid w:val="003F34FA"/>
    <w:rsid w:val="003F3937"/>
    <w:rsid w:val="003F3A87"/>
    <w:rsid w:val="003F3A9B"/>
    <w:rsid w:val="003F3CFC"/>
    <w:rsid w:val="003F3F2D"/>
    <w:rsid w:val="003F40CB"/>
    <w:rsid w:val="003F40FD"/>
    <w:rsid w:val="003F429B"/>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975"/>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004"/>
    <w:rsid w:val="00425231"/>
    <w:rsid w:val="004254C2"/>
    <w:rsid w:val="0042597B"/>
    <w:rsid w:val="00425BB8"/>
    <w:rsid w:val="00425C21"/>
    <w:rsid w:val="00426298"/>
    <w:rsid w:val="0042639D"/>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9EB"/>
    <w:rsid w:val="00432A1E"/>
    <w:rsid w:val="00432B75"/>
    <w:rsid w:val="00432D21"/>
    <w:rsid w:val="00432DB0"/>
    <w:rsid w:val="00432F5E"/>
    <w:rsid w:val="00433279"/>
    <w:rsid w:val="0043359C"/>
    <w:rsid w:val="004335EB"/>
    <w:rsid w:val="004336ED"/>
    <w:rsid w:val="0043375E"/>
    <w:rsid w:val="00433A8A"/>
    <w:rsid w:val="00433B35"/>
    <w:rsid w:val="00433B3F"/>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EEA"/>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1"/>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D2B"/>
    <w:rsid w:val="00466D71"/>
    <w:rsid w:val="00466EAF"/>
    <w:rsid w:val="00466EF0"/>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057"/>
    <w:rsid w:val="0047630F"/>
    <w:rsid w:val="00476435"/>
    <w:rsid w:val="004767F0"/>
    <w:rsid w:val="00476CD3"/>
    <w:rsid w:val="00477067"/>
    <w:rsid w:val="004770A4"/>
    <w:rsid w:val="00477540"/>
    <w:rsid w:val="0047792A"/>
    <w:rsid w:val="00477CFA"/>
    <w:rsid w:val="00477ED5"/>
    <w:rsid w:val="00480062"/>
    <w:rsid w:val="00480070"/>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A3F"/>
    <w:rsid w:val="00490FC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10"/>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5F"/>
    <w:rsid w:val="004C69B1"/>
    <w:rsid w:val="004C6EBE"/>
    <w:rsid w:val="004C7002"/>
    <w:rsid w:val="004C7508"/>
    <w:rsid w:val="004C79DF"/>
    <w:rsid w:val="004C7C38"/>
    <w:rsid w:val="004D03BC"/>
    <w:rsid w:val="004D04D2"/>
    <w:rsid w:val="004D05F7"/>
    <w:rsid w:val="004D07DE"/>
    <w:rsid w:val="004D0EEB"/>
    <w:rsid w:val="004D1024"/>
    <w:rsid w:val="004D110E"/>
    <w:rsid w:val="004D14B2"/>
    <w:rsid w:val="004D17C1"/>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ADC"/>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3C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5EC"/>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3F91"/>
    <w:rsid w:val="005247DB"/>
    <w:rsid w:val="00524895"/>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8EF"/>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99A"/>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70"/>
    <w:rsid w:val="005705B9"/>
    <w:rsid w:val="00570713"/>
    <w:rsid w:val="005707A9"/>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1CE"/>
    <w:rsid w:val="00585603"/>
    <w:rsid w:val="0058569C"/>
    <w:rsid w:val="0058579E"/>
    <w:rsid w:val="00585872"/>
    <w:rsid w:val="00585A98"/>
    <w:rsid w:val="00585BE4"/>
    <w:rsid w:val="00585BF8"/>
    <w:rsid w:val="00585CAF"/>
    <w:rsid w:val="00585D90"/>
    <w:rsid w:val="00585FA0"/>
    <w:rsid w:val="00585FFF"/>
    <w:rsid w:val="0058617E"/>
    <w:rsid w:val="0058624F"/>
    <w:rsid w:val="00586351"/>
    <w:rsid w:val="0058664A"/>
    <w:rsid w:val="00586691"/>
    <w:rsid w:val="00586A11"/>
    <w:rsid w:val="00586AFC"/>
    <w:rsid w:val="00586F91"/>
    <w:rsid w:val="005874E3"/>
    <w:rsid w:val="0058770D"/>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637"/>
    <w:rsid w:val="0059279A"/>
    <w:rsid w:val="005929B1"/>
    <w:rsid w:val="005929E9"/>
    <w:rsid w:val="00592F07"/>
    <w:rsid w:val="00592F95"/>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5F7"/>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9BD"/>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E3D"/>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7C6"/>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CB1"/>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1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3CE7"/>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3D44"/>
    <w:rsid w:val="00654159"/>
    <w:rsid w:val="00654786"/>
    <w:rsid w:val="00654A55"/>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100"/>
    <w:rsid w:val="00672294"/>
    <w:rsid w:val="00672315"/>
    <w:rsid w:val="006724B9"/>
    <w:rsid w:val="0067261F"/>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AF4"/>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B0"/>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394"/>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B71"/>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27B5A"/>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089"/>
    <w:rsid w:val="00751326"/>
    <w:rsid w:val="007515B1"/>
    <w:rsid w:val="007519A2"/>
    <w:rsid w:val="007519F2"/>
    <w:rsid w:val="00751BBA"/>
    <w:rsid w:val="00751ECD"/>
    <w:rsid w:val="00751F7C"/>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1E7"/>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7A"/>
    <w:rsid w:val="0077438A"/>
    <w:rsid w:val="00774447"/>
    <w:rsid w:val="007744D3"/>
    <w:rsid w:val="00774BFF"/>
    <w:rsid w:val="00774EA2"/>
    <w:rsid w:val="007751BA"/>
    <w:rsid w:val="007751F0"/>
    <w:rsid w:val="00775284"/>
    <w:rsid w:val="00775391"/>
    <w:rsid w:val="00775539"/>
    <w:rsid w:val="00775ED8"/>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346"/>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3C21"/>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DE4"/>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1D5"/>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D1A"/>
    <w:rsid w:val="007E2F87"/>
    <w:rsid w:val="007E3142"/>
    <w:rsid w:val="007E35A0"/>
    <w:rsid w:val="007E36C6"/>
    <w:rsid w:val="007E372E"/>
    <w:rsid w:val="007E379A"/>
    <w:rsid w:val="007E39DB"/>
    <w:rsid w:val="007E3C0E"/>
    <w:rsid w:val="007E4210"/>
    <w:rsid w:val="007E4256"/>
    <w:rsid w:val="007E42F9"/>
    <w:rsid w:val="007E46C7"/>
    <w:rsid w:val="007E4911"/>
    <w:rsid w:val="007E4933"/>
    <w:rsid w:val="007E4A06"/>
    <w:rsid w:val="007E4A9B"/>
    <w:rsid w:val="007E4CF6"/>
    <w:rsid w:val="007E4EB7"/>
    <w:rsid w:val="007E4ED7"/>
    <w:rsid w:val="007E4FB6"/>
    <w:rsid w:val="007E53AA"/>
    <w:rsid w:val="007E596A"/>
    <w:rsid w:val="007E59B8"/>
    <w:rsid w:val="007E59C3"/>
    <w:rsid w:val="007E5CAD"/>
    <w:rsid w:val="007E6194"/>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5D61"/>
    <w:rsid w:val="007F6233"/>
    <w:rsid w:val="007F646A"/>
    <w:rsid w:val="007F697D"/>
    <w:rsid w:val="007F6B49"/>
    <w:rsid w:val="007F6C81"/>
    <w:rsid w:val="007F6FD2"/>
    <w:rsid w:val="007F738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663"/>
    <w:rsid w:val="00803941"/>
    <w:rsid w:val="00803D50"/>
    <w:rsid w:val="00803EB8"/>
    <w:rsid w:val="00803FD1"/>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041"/>
    <w:rsid w:val="00844428"/>
    <w:rsid w:val="008444A6"/>
    <w:rsid w:val="00844F7A"/>
    <w:rsid w:val="00844FDF"/>
    <w:rsid w:val="008452D5"/>
    <w:rsid w:val="008456D1"/>
    <w:rsid w:val="00846130"/>
    <w:rsid w:val="0084626A"/>
    <w:rsid w:val="008463AE"/>
    <w:rsid w:val="008463F4"/>
    <w:rsid w:val="008467BB"/>
    <w:rsid w:val="008467D5"/>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1BBD"/>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391"/>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7FF"/>
    <w:rsid w:val="00874809"/>
    <w:rsid w:val="008749B3"/>
    <w:rsid w:val="008749DC"/>
    <w:rsid w:val="00875450"/>
    <w:rsid w:val="00875589"/>
    <w:rsid w:val="00875BAF"/>
    <w:rsid w:val="00875D51"/>
    <w:rsid w:val="008763A3"/>
    <w:rsid w:val="00876665"/>
    <w:rsid w:val="00876770"/>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7AE"/>
    <w:rsid w:val="008E38E9"/>
    <w:rsid w:val="008E3FED"/>
    <w:rsid w:val="008E40E9"/>
    <w:rsid w:val="008E4180"/>
    <w:rsid w:val="008E4230"/>
    <w:rsid w:val="008E4417"/>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8F7E7D"/>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A49"/>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568"/>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7EF"/>
    <w:rsid w:val="00915A1D"/>
    <w:rsid w:val="00916054"/>
    <w:rsid w:val="00916327"/>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8C2"/>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546"/>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5A"/>
    <w:rsid w:val="009311E1"/>
    <w:rsid w:val="00931322"/>
    <w:rsid w:val="00931557"/>
    <w:rsid w:val="00931592"/>
    <w:rsid w:val="00931634"/>
    <w:rsid w:val="00931AAC"/>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90E"/>
    <w:rsid w:val="0093658D"/>
    <w:rsid w:val="00936803"/>
    <w:rsid w:val="00936BF5"/>
    <w:rsid w:val="00936C91"/>
    <w:rsid w:val="0093766A"/>
    <w:rsid w:val="00937B44"/>
    <w:rsid w:val="00940026"/>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599"/>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693"/>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351"/>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55D"/>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5D"/>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A04"/>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7F4"/>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CC0"/>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6AA"/>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CFD"/>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671"/>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DB6"/>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5CC0"/>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18D"/>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43"/>
    <w:rsid w:val="00AB36D3"/>
    <w:rsid w:val="00AB3851"/>
    <w:rsid w:val="00AB3966"/>
    <w:rsid w:val="00AB3DBA"/>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25"/>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6B"/>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3CF9"/>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EB8"/>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A8B"/>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207"/>
    <w:rsid w:val="00B108B0"/>
    <w:rsid w:val="00B10A61"/>
    <w:rsid w:val="00B10B39"/>
    <w:rsid w:val="00B10F84"/>
    <w:rsid w:val="00B111A4"/>
    <w:rsid w:val="00B116D4"/>
    <w:rsid w:val="00B11771"/>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A96"/>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B37"/>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2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AD3"/>
    <w:rsid w:val="00B73E37"/>
    <w:rsid w:val="00B73F69"/>
    <w:rsid w:val="00B746B7"/>
    <w:rsid w:val="00B74932"/>
    <w:rsid w:val="00B74950"/>
    <w:rsid w:val="00B75021"/>
    <w:rsid w:val="00B75A1B"/>
    <w:rsid w:val="00B75C81"/>
    <w:rsid w:val="00B75D52"/>
    <w:rsid w:val="00B76149"/>
    <w:rsid w:val="00B761B3"/>
    <w:rsid w:val="00B76209"/>
    <w:rsid w:val="00B765ED"/>
    <w:rsid w:val="00B76905"/>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C9A"/>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7A1"/>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D38"/>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6F47"/>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DCB"/>
    <w:rsid w:val="00BD1FBB"/>
    <w:rsid w:val="00BD20FF"/>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5DB"/>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99C"/>
    <w:rsid w:val="00BE79F8"/>
    <w:rsid w:val="00BE7DC8"/>
    <w:rsid w:val="00BF0113"/>
    <w:rsid w:val="00BF011D"/>
    <w:rsid w:val="00BF04B0"/>
    <w:rsid w:val="00BF06D7"/>
    <w:rsid w:val="00BF1288"/>
    <w:rsid w:val="00BF1510"/>
    <w:rsid w:val="00BF190B"/>
    <w:rsid w:val="00BF1A7B"/>
    <w:rsid w:val="00BF1AC1"/>
    <w:rsid w:val="00BF1D28"/>
    <w:rsid w:val="00BF1D49"/>
    <w:rsid w:val="00BF216A"/>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57B"/>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D0"/>
    <w:rsid w:val="00C21829"/>
    <w:rsid w:val="00C218D8"/>
    <w:rsid w:val="00C21BE1"/>
    <w:rsid w:val="00C220B0"/>
    <w:rsid w:val="00C22265"/>
    <w:rsid w:val="00C22285"/>
    <w:rsid w:val="00C22366"/>
    <w:rsid w:val="00C2246E"/>
    <w:rsid w:val="00C2251D"/>
    <w:rsid w:val="00C22780"/>
    <w:rsid w:val="00C227EE"/>
    <w:rsid w:val="00C22A23"/>
    <w:rsid w:val="00C22D89"/>
    <w:rsid w:val="00C22E82"/>
    <w:rsid w:val="00C22EAC"/>
    <w:rsid w:val="00C23093"/>
    <w:rsid w:val="00C23634"/>
    <w:rsid w:val="00C23FFA"/>
    <w:rsid w:val="00C2473B"/>
    <w:rsid w:val="00C2518F"/>
    <w:rsid w:val="00C251A8"/>
    <w:rsid w:val="00C25357"/>
    <w:rsid w:val="00C258B3"/>
    <w:rsid w:val="00C25D29"/>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E"/>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AF2"/>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93E"/>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794"/>
    <w:rsid w:val="00C6598A"/>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D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855"/>
    <w:rsid w:val="00CB2949"/>
    <w:rsid w:val="00CB3815"/>
    <w:rsid w:val="00CB3E78"/>
    <w:rsid w:val="00CB422A"/>
    <w:rsid w:val="00CB46E9"/>
    <w:rsid w:val="00CB5065"/>
    <w:rsid w:val="00CB5216"/>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79F"/>
    <w:rsid w:val="00CE4961"/>
    <w:rsid w:val="00CE4A2D"/>
    <w:rsid w:val="00CE4FCD"/>
    <w:rsid w:val="00CE5ACD"/>
    <w:rsid w:val="00CE5AF2"/>
    <w:rsid w:val="00CE5DC7"/>
    <w:rsid w:val="00CE6124"/>
    <w:rsid w:val="00CE62D7"/>
    <w:rsid w:val="00CE62E4"/>
    <w:rsid w:val="00CE634F"/>
    <w:rsid w:val="00CE684D"/>
    <w:rsid w:val="00CE685E"/>
    <w:rsid w:val="00CE77A0"/>
    <w:rsid w:val="00CE784E"/>
    <w:rsid w:val="00CE791E"/>
    <w:rsid w:val="00CE7B8D"/>
    <w:rsid w:val="00CE7D7B"/>
    <w:rsid w:val="00CF02AC"/>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9C1"/>
    <w:rsid w:val="00D05B8D"/>
    <w:rsid w:val="00D05BC1"/>
    <w:rsid w:val="00D06057"/>
    <w:rsid w:val="00D06214"/>
    <w:rsid w:val="00D06291"/>
    <w:rsid w:val="00D06364"/>
    <w:rsid w:val="00D068FC"/>
    <w:rsid w:val="00D06A11"/>
    <w:rsid w:val="00D06B0A"/>
    <w:rsid w:val="00D07451"/>
    <w:rsid w:val="00D077A4"/>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2E"/>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497"/>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606"/>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2DEF"/>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C9D"/>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93D"/>
    <w:rsid w:val="00D77BB0"/>
    <w:rsid w:val="00D77CAB"/>
    <w:rsid w:val="00D77F09"/>
    <w:rsid w:val="00D77F0E"/>
    <w:rsid w:val="00D77FDE"/>
    <w:rsid w:val="00D801E6"/>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4AB"/>
    <w:rsid w:val="00D955E8"/>
    <w:rsid w:val="00D95613"/>
    <w:rsid w:val="00D95E19"/>
    <w:rsid w:val="00D96A30"/>
    <w:rsid w:val="00D96A5A"/>
    <w:rsid w:val="00D96AAD"/>
    <w:rsid w:val="00D96DC5"/>
    <w:rsid w:val="00D97034"/>
    <w:rsid w:val="00D97053"/>
    <w:rsid w:val="00D972FD"/>
    <w:rsid w:val="00D973CA"/>
    <w:rsid w:val="00D97AAB"/>
    <w:rsid w:val="00D97DC3"/>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3FBE"/>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0E"/>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1D1"/>
    <w:rsid w:val="00E14333"/>
    <w:rsid w:val="00E14471"/>
    <w:rsid w:val="00E147B8"/>
    <w:rsid w:val="00E148CB"/>
    <w:rsid w:val="00E14B21"/>
    <w:rsid w:val="00E1521F"/>
    <w:rsid w:val="00E1532B"/>
    <w:rsid w:val="00E1535D"/>
    <w:rsid w:val="00E15499"/>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03A"/>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3F51"/>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69B"/>
    <w:rsid w:val="00E83ED7"/>
    <w:rsid w:val="00E83F1A"/>
    <w:rsid w:val="00E840C5"/>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538"/>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59"/>
    <w:rsid w:val="00EA4042"/>
    <w:rsid w:val="00EA418B"/>
    <w:rsid w:val="00EA4295"/>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D71"/>
    <w:rsid w:val="00EA6F3B"/>
    <w:rsid w:val="00EA6FC5"/>
    <w:rsid w:val="00EA75E2"/>
    <w:rsid w:val="00EA7623"/>
    <w:rsid w:val="00EA784E"/>
    <w:rsid w:val="00EA78A0"/>
    <w:rsid w:val="00EA7A8E"/>
    <w:rsid w:val="00EA7AA0"/>
    <w:rsid w:val="00EB01C4"/>
    <w:rsid w:val="00EB01CD"/>
    <w:rsid w:val="00EB0439"/>
    <w:rsid w:val="00EB085E"/>
    <w:rsid w:val="00EB0A0B"/>
    <w:rsid w:val="00EB0A47"/>
    <w:rsid w:val="00EB0C26"/>
    <w:rsid w:val="00EB0D65"/>
    <w:rsid w:val="00EB0F5F"/>
    <w:rsid w:val="00EB14A0"/>
    <w:rsid w:val="00EB1FE3"/>
    <w:rsid w:val="00EB209E"/>
    <w:rsid w:val="00EB24E3"/>
    <w:rsid w:val="00EB2F01"/>
    <w:rsid w:val="00EB39BD"/>
    <w:rsid w:val="00EB4280"/>
    <w:rsid w:val="00EB4371"/>
    <w:rsid w:val="00EB48DE"/>
    <w:rsid w:val="00EB49BB"/>
    <w:rsid w:val="00EB5CDC"/>
    <w:rsid w:val="00EB5D86"/>
    <w:rsid w:val="00EB5FB7"/>
    <w:rsid w:val="00EB6207"/>
    <w:rsid w:val="00EB63E9"/>
    <w:rsid w:val="00EB670F"/>
    <w:rsid w:val="00EB67FB"/>
    <w:rsid w:val="00EB6954"/>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9F6"/>
    <w:rsid w:val="00ED2C54"/>
    <w:rsid w:val="00ED320B"/>
    <w:rsid w:val="00ED328F"/>
    <w:rsid w:val="00ED3521"/>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86"/>
    <w:rsid w:val="00EE030F"/>
    <w:rsid w:val="00EE03F1"/>
    <w:rsid w:val="00EE0944"/>
    <w:rsid w:val="00EE0970"/>
    <w:rsid w:val="00EE0B8C"/>
    <w:rsid w:val="00EE0C62"/>
    <w:rsid w:val="00EE11B2"/>
    <w:rsid w:val="00EE15B8"/>
    <w:rsid w:val="00EE19BA"/>
    <w:rsid w:val="00EE1A48"/>
    <w:rsid w:val="00EE1A66"/>
    <w:rsid w:val="00EE1CC3"/>
    <w:rsid w:val="00EE23D9"/>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3A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2F5"/>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85B"/>
    <w:rsid w:val="00F13A10"/>
    <w:rsid w:val="00F13B13"/>
    <w:rsid w:val="00F13D2B"/>
    <w:rsid w:val="00F13E1E"/>
    <w:rsid w:val="00F13E75"/>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3A89"/>
    <w:rsid w:val="00F44471"/>
    <w:rsid w:val="00F44528"/>
    <w:rsid w:val="00F4459E"/>
    <w:rsid w:val="00F446BA"/>
    <w:rsid w:val="00F44811"/>
    <w:rsid w:val="00F44A79"/>
    <w:rsid w:val="00F44B0E"/>
    <w:rsid w:val="00F44ED1"/>
    <w:rsid w:val="00F451AA"/>
    <w:rsid w:val="00F451BB"/>
    <w:rsid w:val="00F45583"/>
    <w:rsid w:val="00F455BD"/>
    <w:rsid w:val="00F45B6A"/>
    <w:rsid w:val="00F45CD7"/>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0FE6"/>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933"/>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0DAF"/>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C5"/>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648"/>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90C"/>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7F"/>
    <w:rsid w:val="00FC4593"/>
    <w:rsid w:val="00FC46E7"/>
    <w:rsid w:val="00FC4772"/>
    <w:rsid w:val="00FC4824"/>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123"/>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4FE"/>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qFormat/>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72"/>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character" w:customStyle="1" w:styleId="B1Char">
    <w:name w:val="B1 Char"/>
    <w:rsid w:val="00490A3F"/>
    <w:rPr>
      <w:lang w:val="en-GB"/>
    </w:rPr>
  </w:style>
  <w:style w:type="paragraph" w:styleId="aff">
    <w:name w:val="Quote"/>
    <w:basedOn w:val="a1"/>
    <w:next w:val="a1"/>
    <w:link w:val="Char5"/>
    <w:uiPriority w:val="29"/>
    <w:qFormat/>
    <w:rsid w:val="0058770D"/>
    <w:pPr>
      <w:spacing w:before="200" w:after="160"/>
      <w:ind w:left="864" w:right="864"/>
      <w:jc w:val="center"/>
    </w:pPr>
    <w:rPr>
      <w:i/>
      <w:iCs/>
      <w:color w:val="404040" w:themeColor="text1" w:themeTint="BF"/>
    </w:rPr>
  </w:style>
  <w:style w:type="character" w:customStyle="1" w:styleId="Char5">
    <w:name w:val="引用 Char"/>
    <w:basedOn w:val="a2"/>
    <w:link w:val="aff"/>
    <w:uiPriority w:val="29"/>
    <w:rsid w:val="0058770D"/>
    <w:rPr>
      <w:rFonts w:eastAsia="MS Gothic"/>
      <w:i/>
      <w:iCs/>
      <w:color w:val="404040" w:themeColor="text1" w:themeTint="B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901167">
      <w:bodyDiv w:val="1"/>
      <w:marLeft w:val="0"/>
      <w:marRight w:val="0"/>
      <w:marTop w:val="0"/>
      <w:marBottom w:val="0"/>
      <w:divBdr>
        <w:top w:val="none" w:sz="0" w:space="0" w:color="auto"/>
        <w:left w:val="none" w:sz="0" w:space="0" w:color="auto"/>
        <w:bottom w:val="none" w:sz="0" w:space="0" w:color="auto"/>
        <w:right w:val="none" w:sz="0" w:space="0" w:color="auto"/>
      </w:divBdr>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2531917">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186285509">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74767381">
      <w:bodyDiv w:val="1"/>
      <w:marLeft w:val="0"/>
      <w:marRight w:val="0"/>
      <w:marTop w:val="0"/>
      <w:marBottom w:val="0"/>
      <w:divBdr>
        <w:top w:val="none" w:sz="0" w:space="0" w:color="auto"/>
        <w:left w:val="none" w:sz="0" w:space="0" w:color="auto"/>
        <w:bottom w:val="none" w:sz="0" w:space="0" w:color="auto"/>
        <w:right w:val="none" w:sz="0" w:space="0" w:color="auto"/>
      </w:divBdr>
    </w:div>
    <w:div w:id="1398238852">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7503731">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353631">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0253105">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0929544">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1713</Words>
  <Characters>9769</Characters>
  <Application>Microsoft Office Word</Application>
  <DocSecurity>0</DocSecurity>
  <Lines>81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11460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2019-04-30T11:21:00Z</dcterms:created>
  <dcterms:modified xsi:type="dcterms:W3CDTF">2019-04-30T14:32:00Z</dcterms:modified>
</cp:coreProperties>
</file>